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632330CC"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C55C8A" w:rsidRPr="00C55C8A">
        <w:rPr>
          <w:rFonts w:cs="Arial"/>
          <w:sz w:val="22"/>
          <w:szCs w:val="22"/>
        </w:rPr>
        <w:t>R4-220115</w:t>
      </w:r>
      <w:r w:rsidR="00C55C8A">
        <w:rPr>
          <w:rFonts w:cs="Arial"/>
          <w:sz w:val="22"/>
          <w:szCs w:val="22"/>
        </w:rPr>
        <w:t>8</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546083A0"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C25D34">
        <w:rPr>
          <w:rFonts w:ascii="Arial" w:hAnsi="Arial"/>
          <w:sz w:val="22"/>
          <w:szCs w:val="22"/>
          <w:lang w:val="en-US"/>
        </w:rPr>
        <w:t>11</w:t>
      </w:r>
      <w:r w:rsidR="00B6592F">
        <w:rPr>
          <w:rFonts w:ascii="Arial" w:hAnsi="Arial"/>
          <w:sz w:val="22"/>
          <w:szCs w:val="22"/>
          <w:lang w:val="en-US"/>
        </w:rPr>
        <w:t>.</w:t>
      </w:r>
      <w:r w:rsidR="009C279E">
        <w:rPr>
          <w:rFonts w:ascii="Arial" w:hAnsi="Arial"/>
          <w:sz w:val="22"/>
          <w:szCs w:val="22"/>
          <w:lang w:val="en-US"/>
        </w:rPr>
        <w:t>2</w:t>
      </w:r>
      <w:r w:rsidR="00C25D34">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03DCFB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0A3C19">
        <w:rPr>
          <w:rFonts w:ascii="Arial" w:hAnsi="Arial"/>
          <w:sz w:val="22"/>
          <w:szCs w:val="22"/>
          <w:lang w:val="en-US"/>
        </w:rPr>
        <w:t>NCSG</w:t>
      </w:r>
      <w:r w:rsidR="0027120C" w:rsidRPr="00BA21C3">
        <w:rPr>
          <w:rFonts w:ascii="Arial" w:hAnsi="Arial"/>
          <w:sz w:val="22"/>
          <w:szCs w:val="22"/>
          <w:lang w:val="en-US"/>
        </w:rPr>
        <w:t xml:space="preserve"> </w:t>
      </w:r>
      <w:r w:rsidR="00551E36">
        <w:rPr>
          <w:rFonts w:ascii="Arial" w:hAnsi="Arial"/>
          <w:sz w:val="22"/>
          <w:szCs w:val="22"/>
          <w:lang w:val="en-US"/>
        </w:rPr>
        <w:t xml:space="preserve">for </w:t>
      </w:r>
      <w:proofErr w:type="spellStart"/>
      <w:r w:rsidR="000A3C19">
        <w:rPr>
          <w:rFonts w:ascii="Arial" w:hAnsi="Arial"/>
          <w:sz w:val="22"/>
          <w:szCs w:val="22"/>
          <w:lang w:val="en-US"/>
        </w:rPr>
        <w:t>NR_MG_enh</w:t>
      </w:r>
      <w:proofErr w:type="spellEnd"/>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6E28AEC6" w14:textId="592F9B43" w:rsidR="001C0AB9" w:rsidRPr="006C1F0A" w:rsidRDefault="006C1F0A" w:rsidP="006C1F0A">
      <w:pPr>
        <w:overflowPunct/>
        <w:autoSpaceDE/>
        <w:autoSpaceDN/>
        <w:adjustRightInd/>
        <w:spacing w:afterLines="50" w:after="120"/>
        <w:jc w:val="both"/>
        <w:textAlignment w:val="auto"/>
        <w:rPr>
          <w:lang w:val="en-US"/>
        </w:rPr>
      </w:pPr>
      <w:r w:rsidRPr="000F24FB">
        <w:rPr>
          <w:lang w:val="en-US"/>
        </w:rPr>
        <w:t xml:space="preserve">A WF on </w:t>
      </w:r>
      <w:r w:rsidR="007A64F1" w:rsidRPr="000F24FB">
        <w:rPr>
          <w:lang w:val="en-US"/>
        </w:rPr>
        <w:t>Network Controlled Small Gap (NCSG)</w:t>
      </w:r>
      <w:r w:rsidR="00764362">
        <w:rPr>
          <w:lang w:val="en-US"/>
        </w:rPr>
        <w:t xml:space="preserve"> </w:t>
      </w:r>
      <w:r w:rsidRPr="000F24FB">
        <w:rPr>
          <w:lang w:val="en-US"/>
        </w:rPr>
        <w:t xml:space="preserve">has also been approved in RAN4 </w:t>
      </w:r>
      <w:r>
        <w:rPr>
          <w:lang w:val="en-US"/>
        </w:rPr>
        <w:t xml:space="preserve">#101-e </w:t>
      </w:r>
      <w:r w:rsidRPr="000F24FB">
        <w:rPr>
          <w:lang w:val="en-US"/>
        </w:rPr>
        <w:t>meeting [1]. In this contribution, we</w:t>
      </w:r>
      <w:r w:rsidR="00E00D1F">
        <w:rPr>
          <w:lang w:val="en-US"/>
        </w:rPr>
        <w:t xml:space="preserve"> will</w:t>
      </w:r>
      <w:r w:rsidRPr="000F24FB">
        <w:rPr>
          <w:lang w:val="en-US"/>
        </w:rPr>
        <w:t xml:space="preserve"> provide our view on the remaining issues of</w:t>
      </w:r>
      <w:r w:rsidR="007A64F1">
        <w:rPr>
          <w:lang w:val="en-US"/>
        </w:rPr>
        <w:t xml:space="preserve"> NCSG</w:t>
      </w:r>
      <w:r w:rsidRPr="000F24FB">
        <w:rPr>
          <w:lang w:val="en-US"/>
        </w:rPr>
        <w:t xml:space="preserve"> for RRM measurement gap enhancement in R</w:t>
      </w:r>
      <w:r w:rsidR="00566E56">
        <w:rPr>
          <w:lang w:val="en-US"/>
        </w:rPr>
        <w:t>el-</w:t>
      </w:r>
      <w:r w:rsidRPr="000F24FB">
        <w:rPr>
          <w:lang w:val="en-US"/>
        </w:rPr>
        <w:t>17.</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1395519"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D06780">
        <w:rPr>
          <w:rFonts w:eastAsiaTheme="minorEastAsia"/>
          <w:sz w:val="28"/>
          <w:lang w:eastAsia="zh-CN"/>
        </w:rPr>
        <w:t>S</w:t>
      </w:r>
      <w:r w:rsidR="00D06780">
        <w:rPr>
          <w:rFonts w:eastAsiaTheme="minorEastAsia" w:hint="eastAsia"/>
          <w:sz w:val="28"/>
          <w:lang w:eastAsia="zh-CN"/>
        </w:rPr>
        <w:t>cenario</w:t>
      </w:r>
      <w:r w:rsidR="00D06780">
        <w:rPr>
          <w:rFonts w:eastAsiaTheme="minorEastAsia"/>
          <w:sz w:val="28"/>
          <w:lang w:eastAsia="zh-CN"/>
        </w:rPr>
        <w:t>s and use cases</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0A8ACFC5" w14:textId="77777777" w:rsidR="00811837" w:rsidRPr="0033332A" w:rsidRDefault="00811837" w:rsidP="00811837">
            <w:pPr>
              <w:spacing w:after="120"/>
              <w:jc w:val="both"/>
              <w:rPr>
                <w:bCs/>
                <w:i/>
                <w:iCs/>
                <w:lang w:val="en-US"/>
              </w:rPr>
            </w:pPr>
            <w:r w:rsidRPr="0033332A">
              <w:rPr>
                <w:b/>
                <w:bCs/>
                <w:iCs/>
                <w:u w:val="single"/>
              </w:rPr>
              <w:t>Issue 1-1: NCSG for CSI-RS based inter-frequency measurement with gap</w:t>
            </w:r>
            <w:r w:rsidRPr="0033332A">
              <w:rPr>
                <w:bCs/>
                <w:i/>
                <w:iCs/>
                <w:lang w:val="en-US"/>
              </w:rPr>
              <w:t xml:space="preserve"> </w:t>
            </w:r>
          </w:p>
          <w:p w14:paraId="0A517AE2" w14:textId="77777777" w:rsidR="00811837" w:rsidRPr="00811837" w:rsidRDefault="00811837" w:rsidP="00811837">
            <w:pPr>
              <w:spacing w:afterLines="50" w:after="120"/>
              <w:rPr>
                <w:lang w:val="en-US"/>
              </w:rPr>
            </w:pPr>
            <w:r w:rsidRPr="00811837">
              <w:rPr>
                <w:highlight w:val="green"/>
                <w:lang w:val="en-US"/>
              </w:rPr>
              <w:t>Agreement:</w:t>
            </w:r>
          </w:p>
          <w:p w14:paraId="72E3DA0F" w14:textId="77777777" w:rsidR="00811837" w:rsidRPr="00811837" w:rsidRDefault="00811837" w:rsidP="00811837">
            <w:pPr>
              <w:numPr>
                <w:ilvl w:val="0"/>
                <w:numId w:val="12"/>
              </w:numPr>
              <w:spacing w:afterLines="50" w:after="120"/>
              <w:rPr>
                <w:lang w:val="en-US"/>
              </w:rPr>
            </w:pPr>
            <w:r w:rsidRPr="00811837">
              <w:rPr>
                <w:lang w:val="en-US"/>
              </w:rPr>
              <w:t>FFS: whether NCSG for CSI-RS based inter-frequency measurement with gap is supported in R17.N/A</w:t>
            </w:r>
          </w:p>
          <w:p w14:paraId="7F96E805" w14:textId="77777777" w:rsidR="00811837" w:rsidRPr="0033332A" w:rsidRDefault="00811837" w:rsidP="00811837">
            <w:pPr>
              <w:spacing w:after="120"/>
              <w:jc w:val="both"/>
              <w:rPr>
                <w:b/>
                <w:bCs/>
                <w:iCs/>
                <w:u w:val="single"/>
              </w:rPr>
            </w:pPr>
            <w:r w:rsidRPr="0033332A">
              <w:rPr>
                <w:b/>
                <w:bCs/>
                <w:iCs/>
                <w:u w:val="single"/>
              </w:rPr>
              <w:t>Issue 1-3: NCSG under NE-DC and NR-DC</w:t>
            </w:r>
          </w:p>
          <w:p w14:paraId="5B4FF356" w14:textId="77777777" w:rsidR="00811837" w:rsidRPr="00811837" w:rsidRDefault="00811837" w:rsidP="00811837">
            <w:pPr>
              <w:spacing w:after="120"/>
              <w:jc w:val="both"/>
              <w:rPr>
                <w:highlight w:val="green"/>
                <w:lang w:val="en-US"/>
              </w:rPr>
            </w:pPr>
            <w:r w:rsidRPr="00811837">
              <w:rPr>
                <w:highlight w:val="green"/>
                <w:lang w:val="en-US"/>
              </w:rPr>
              <w:t>Agreement:</w:t>
            </w:r>
          </w:p>
          <w:p w14:paraId="25371D42" w14:textId="77777777" w:rsidR="00811837" w:rsidRPr="00811837" w:rsidRDefault="00811837" w:rsidP="00811837">
            <w:pPr>
              <w:numPr>
                <w:ilvl w:val="0"/>
                <w:numId w:val="12"/>
              </w:numPr>
              <w:spacing w:afterLines="50" w:after="120"/>
              <w:rPr>
                <w:lang w:val="en-US"/>
              </w:rPr>
            </w:pPr>
            <w:r w:rsidRPr="00811837">
              <w:rPr>
                <w:lang w:val="en-US"/>
              </w:rPr>
              <w:t>Feasibility from requirement perspective of NCSG in EN-DC, NE-DC and NR-DC is FFS.</w:t>
            </w:r>
          </w:p>
          <w:p w14:paraId="037B18EF" w14:textId="77777777" w:rsidR="00796615" w:rsidRPr="0033332A" w:rsidRDefault="00796615" w:rsidP="00796615">
            <w:pPr>
              <w:spacing w:after="120"/>
              <w:jc w:val="both"/>
              <w:rPr>
                <w:b/>
                <w:bCs/>
                <w:iCs/>
                <w:u w:val="single"/>
              </w:rPr>
            </w:pPr>
            <w:r w:rsidRPr="0033332A">
              <w:rPr>
                <w:b/>
                <w:bCs/>
                <w:iCs/>
                <w:u w:val="single"/>
              </w:rPr>
              <w:t>Issue 1-5: NCSG in FR2</w:t>
            </w:r>
          </w:p>
          <w:p w14:paraId="24782992" w14:textId="77777777" w:rsidR="00796615" w:rsidRPr="00BB150D" w:rsidRDefault="00796615" w:rsidP="00796615">
            <w:pPr>
              <w:spacing w:after="120"/>
              <w:jc w:val="both"/>
              <w:rPr>
                <w:highlight w:val="green"/>
                <w:lang w:val="en-US"/>
              </w:rPr>
            </w:pPr>
            <w:r w:rsidRPr="00BB150D">
              <w:rPr>
                <w:highlight w:val="green"/>
                <w:lang w:val="en-US"/>
              </w:rPr>
              <w:t>A</w:t>
            </w:r>
            <w:r w:rsidRPr="00BB150D">
              <w:rPr>
                <w:rFonts w:hint="eastAsia"/>
                <w:highlight w:val="green"/>
                <w:lang w:val="en-US"/>
              </w:rPr>
              <w:t>greement:</w:t>
            </w:r>
          </w:p>
          <w:p w14:paraId="30DF87FA" w14:textId="77777777" w:rsidR="00796615" w:rsidRPr="00796615" w:rsidRDefault="00796615" w:rsidP="00796615">
            <w:pPr>
              <w:numPr>
                <w:ilvl w:val="0"/>
                <w:numId w:val="12"/>
              </w:numPr>
              <w:spacing w:afterLines="50" w:after="120"/>
              <w:rPr>
                <w:lang w:val="en-US"/>
              </w:rPr>
            </w:pPr>
            <w:r w:rsidRPr="00796615">
              <w:rPr>
                <w:lang w:val="en-US"/>
              </w:rPr>
              <w:t xml:space="preserve">NCSG is applicable in FR2 </w:t>
            </w:r>
          </w:p>
          <w:p w14:paraId="0A7055AB" w14:textId="77777777" w:rsidR="00796615" w:rsidRPr="00796615" w:rsidRDefault="00796615" w:rsidP="00796615">
            <w:pPr>
              <w:numPr>
                <w:ilvl w:val="1"/>
                <w:numId w:val="12"/>
              </w:numPr>
              <w:spacing w:afterLines="50" w:after="120"/>
              <w:rPr>
                <w:lang w:val="en-US"/>
              </w:rPr>
            </w:pPr>
            <w:r w:rsidRPr="00796615">
              <w:rPr>
                <w:lang w:val="en-US"/>
              </w:rPr>
              <w:t>Option 1: NCSG is applicable only when the following conditions hold</w:t>
            </w:r>
          </w:p>
          <w:p w14:paraId="12933E6A" w14:textId="77777777" w:rsidR="00796615" w:rsidRPr="00796615" w:rsidRDefault="00796615" w:rsidP="00796615">
            <w:pPr>
              <w:numPr>
                <w:ilvl w:val="2"/>
                <w:numId w:val="12"/>
              </w:numPr>
              <w:spacing w:afterLines="50" w:after="120"/>
              <w:rPr>
                <w:lang w:val="en-US"/>
              </w:rPr>
            </w:pPr>
            <w:r w:rsidRPr="00796615">
              <w:rPr>
                <w:lang w:val="en-US"/>
              </w:rPr>
              <w:t>The serving cell(s) and the target cell are on different bands.</w:t>
            </w:r>
          </w:p>
          <w:p w14:paraId="35CE3250" w14:textId="77777777" w:rsidR="00796615" w:rsidRPr="00796615" w:rsidRDefault="00796615" w:rsidP="00796615">
            <w:pPr>
              <w:numPr>
                <w:ilvl w:val="2"/>
                <w:numId w:val="12"/>
              </w:numPr>
              <w:spacing w:afterLines="50" w:after="120"/>
              <w:rPr>
                <w:lang w:val="en-US"/>
              </w:rPr>
            </w:pPr>
            <w:r w:rsidRPr="00796615">
              <w:rPr>
                <w:lang w:val="en-US"/>
              </w:rPr>
              <w:t>UE is performing IBM on the serving cell band and the target cell band.</w:t>
            </w:r>
          </w:p>
          <w:p w14:paraId="426CFDAE" w14:textId="77777777" w:rsidR="00796615" w:rsidRPr="00796615" w:rsidRDefault="00796615" w:rsidP="00796615">
            <w:pPr>
              <w:numPr>
                <w:ilvl w:val="2"/>
                <w:numId w:val="12"/>
              </w:numPr>
              <w:spacing w:afterLines="50" w:after="120"/>
              <w:rPr>
                <w:lang w:val="en-US"/>
              </w:rPr>
            </w:pPr>
            <w:r w:rsidRPr="00796615">
              <w:rPr>
                <w:lang w:val="en-US"/>
              </w:rPr>
              <w:t>UE has a spared chain for target cell measurement</w:t>
            </w:r>
          </w:p>
          <w:p w14:paraId="6A4CD526" w14:textId="77777777" w:rsidR="00796615" w:rsidRPr="00796615" w:rsidRDefault="00796615" w:rsidP="00796615">
            <w:pPr>
              <w:numPr>
                <w:ilvl w:val="2"/>
                <w:numId w:val="12"/>
              </w:numPr>
              <w:spacing w:afterLines="50" w:after="120"/>
              <w:rPr>
                <w:lang w:val="en-US"/>
              </w:rPr>
            </w:pPr>
            <w:r w:rsidRPr="00796615">
              <w:rPr>
                <w:lang w:val="en-US"/>
              </w:rPr>
              <w:t>FFS for additional conditions</w:t>
            </w:r>
          </w:p>
          <w:p w14:paraId="209A03F3" w14:textId="77777777" w:rsidR="00796615" w:rsidRPr="00796615" w:rsidRDefault="00796615" w:rsidP="00796615">
            <w:pPr>
              <w:numPr>
                <w:ilvl w:val="1"/>
                <w:numId w:val="12"/>
              </w:numPr>
              <w:spacing w:afterLines="50" w:after="120"/>
              <w:rPr>
                <w:lang w:val="en-US"/>
              </w:rPr>
            </w:pPr>
            <w:r w:rsidRPr="00796615">
              <w:rPr>
                <w:lang w:val="en-US"/>
              </w:rPr>
              <w:t>Option 2: No additional conditions are required</w:t>
            </w:r>
          </w:p>
          <w:p w14:paraId="108DD1E2" w14:textId="0AB5A070" w:rsidR="005E16DB" w:rsidRPr="002175B9" w:rsidRDefault="00796615" w:rsidP="00A90F5D">
            <w:pPr>
              <w:numPr>
                <w:ilvl w:val="1"/>
                <w:numId w:val="12"/>
              </w:numPr>
              <w:spacing w:afterLines="50" w:after="120"/>
              <w:rPr>
                <w:lang w:val="en-US"/>
              </w:rPr>
            </w:pPr>
            <w:r w:rsidRPr="00796615">
              <w:rPr>
                <w:lang w:val="en-US"/>
              </w:rPr>
              <w:t>Option 3: Additional network assistance is introduced to enable NCSG in FR2</w:t>
            </w:r>
          </w:p>
        </w:tc>
      </w:tr>
    </w:tbl>
    <w:p w14:paraId="31E2D34F" w14:textId="76394007" w:rsidR="00FB4F71" w:rsidRDefault="001C5D43" w:rsidP="00381B39">
      <w:pPr>
        <w:widowControl w:val="0"/>
        <w:overflowPunct/>
        <w:autoSpaceDE/>
        <w:spacing w:afterLines="50" w:after="120"/>
        <w:jc w:val="both"/>
        <w:textAlignment w:val="auto"/>
        <w:rPr>
          <w:sz w:val="21"/>
          <w:szCs w:val="21"/>
        </w:rPr>
      </w:pPr>
      <w:r>
        <w:rPr>
          <w:sz w:val="21"/>
          <w:szCs w:val="21"/>
        </w:rPr>
        <w:t>F</w:t>
      </w:r>
      <w:r>
        <w:rPr>
          <w:rFonts w:hint="eastAsia"/>
          <w:sz w:val="21"/>
          <w:szCs w:val="21"/>
        </w:rPr>
        <w:t>ro</w:t>
      </w:r>
      <w:r>
        <w:rPr>
          <w:sz w:val="21"/>
          <w:szCs w:val="21"/>
        </w:rPr>
        <w:t>m technology perspective, we agree that inter-frequency CSI-RS can be measured by NCSG if UE has a spare BB/RF chain. However, i</w:t>
      </w:r>
      <w:r w:rsidR="00116E1F">
        <w:rPr>
          <w:sz w:val="21"/>
          <w:szCs w:val="21"/>
        </w:rPr>
        <w:t xml:space="preserve">t is not necessary to </w:t>
      </w:r>
      <w:r w:rsidR="009E77D0">
        <w:rPr>
          <w:sz w:val="21"/>
          <w:szCs w:val="21"/>
        </w:rPr>
        <w:t>support</w:t>
      </w:r>
      <w:r w:rsidR="00116E1F">
        <w:rPr>
          <w:sz w:val="21"/>
          <w:szCs w:val="21"/>
        </w:rPr>
        <w:t xml:space="preserve"> NCSG</w:t>
      </w:r>
      <w:r w:rsidR="009E77D0">
        <w:rPr>
          <w:sz w:val="21"/>
          <w:szCs w:val="21"/>
        </w:rPr>
        <w:t xml:space="preserve"> for inter-frequency CSI-RS measurement.</w:t>
      </w:r>
      <w:r>
        <w:rPr>
          <w:sz w:val="21"/>
          <w:szCs w:val="21"/>
        </w:rPr>
        <w:t xml:space="preserve"> One the one hand, inter-frequency CSI-RS can only be measured within MG in Rel-16</w:t>
      </w:r>
      <w:r w:rsidRPr="0058571A">
        <w:rPr>
          <w:sz w:val="21"/>
          <w:szCs w:val="21"/>
        </w:rPr>
        <w:t xml:space="preserve">. </w:t>
      </w:r>
      <w:r w:rsidR="00C45880" w:rsidRPr="0058571A">
        <w:rPr>
          <w:sz w:val="21"/>
          <w:szCs w:val="21"/>
        </w:rPr>
        <w:t>If target CSI-RS is configured with quite large bandwidth</w:t>
      </w:r>
      <w:r w:rsidR="0013790F" w:rsidRPr="0058571A">
        <w:rPr>
          <w:sz w:val="21"/>
          <w:szCs w:val="21"/>
        </w:rPr>
        <w:t>,</w:t>
      </w:r>
      <w:r w:rsidR="00641D7E" w:rsidRPr="0058571A">
        <w:rPr>
          <w:sz w:val="21"/>
          <w:szCs w:val="21"/>
        </w:rPr>
        <w:t xml:space="preserve"> UE power efficiency may be impacted</w:t>
      </w:r>
      <w:r w:rsidR="00C45880" w:rsidRPr="0058571A">
        <w:rPr>
          <w:sz w:val="21"/>
          <w:szCs w:val="21"/>
        </w:rPr>
        <w:t>.</w:t>
      </w:r>
      <w:r w:rsidR="00C45880">
        <w:rPr>
          <w:sz w:val="21"/>
          <w:szCs w:val="21"/>
        </w:rPr>
        <w:t xml:space="preserve"> On the other hand,</w:t>
      </w:r>
      <w:r w:rsidR="00D2427A">
        <w:rPr>
          <w:sz w:val="21"/>
          <w:szCs w:val="21"/>
        </w:rPr>
        <w:t xml:space="preserve"> </w:t>
      </w:r>
      <w:r w:rsidR="0085660E">
        <w:rPr>
          <w:sz w:val="21"/>
          <w:szCs w:val="21"/>
        </w:rPr>
        <w:t>the time</w:t>
      </w:r>
      <w:r w:rsidR="00BE1D23">
        <w:rPr>
          <w:sz w:val="21"/>
          <w:szCs w:val="21"/>
        </w:rPr>
        <w:t xml:space="preserve"> budget</w:t>
      </w:r>
      <w:r w:rsidR="0085660E">
        <w:rPr>
          <w:sz w:val="21"/>
          <w:szCs w:val="21"/>
        </w:rPr>
        <w:t xml:space="preserve"> for MG enhancement is limited</w:t>
      </w:r>
      <w:r w:rsidR="00DE3CDE">
        <w:rPr>
          <w:sz w:val="21"/>
          <w:szCs w:val="21"/>
        </w:rPr>
        <w:t xml:space="preserve"> and there are a lot of </w:t>
      </w:r>
      <w:r w:rsidR="00844464">
        <w:rPr>
          <w:sz w:val="21"/>
          <w:szCs w:val="21"/>
        </w:rPr>
        <w:t>important</w:t>
      </w:r>
      <w:r w:rsidR="00DE3CDE">
        <w:rPr>
          <w:sz w:val="21"/>
          <w:szCs w:val="21"/>
        </w:rPr>
        <w:t xml:space="preserve"> issues to discuss</w:t>
      </w:r>
      <w:r w:rsidR="0085660E">
        <w:rPr>
          <w:sz w:val="21"/>
          <w:szCs w:val="21"/>
        </w:rPr>
        <w:t xml:space="preserve">. </w:t>
      </w:r>
      <w:r w:rsidR="006417EB">
        <w:rPr>
          <w:sz w:val="21"/>
          <w:szCs w:val="21"/>
        </w:rPr>
        <w:t>So, w</w:t>
      </w:r>
      <w:r w:rsidR="00C174A1" w:rsidRPr="00C174A1">
        <w:rPr>
          <w:sz w:val="21"/>
          <w:szCs w:val="21"/>
        </w:rPr>
        <w:t xml:space="preserve">e prefer to </w:t>
      </w:r>
      <w:r w:rsidR="00002E55">
        <w:rPr>
          <w:sz w:val="21"/>
          <w:szCs w:val="21"/>
        </w:rPr>
        <w:t xml:space="preserve">focus on SSB based measurement and extending to CSI-RS </w:t>
      </w:r>
      <w:r w:rsidR="00086376">
        <w:rPr>
          <w:sz w:val="21"/>
          <w:szCs w:val="21"/>
        </w:rPr>
        <w:t xml:space="preserve">measurement can be </w:t>
      </w:r>
      <w:r w:rsidR="00FF0E8C">
        <w:rPr>
          <w:sz w:val="21"/>
          <w:szCs w:val="21"/>
        </w:rPr>
        <w:t xml:space="preserve">done </w:t>
      </w:r>
      <w:r w:rsidR="00002E55">
        <w:rPr>
          <w:sz w:val="21"/>
          <w:szCs w:val="21"/>
        </w:rPr>
        <w:t>in the next release</w:t>
      </w:r>
      <w:r w:rsidR="00C174A1" w:rsidRPr="00C174A1">
        <w:rPr>
          <w:sz w:val="21"/>
          <w:szCs w:val="21"/>
        </w:rPr>
        <w:t>.</w:t>
      </w:r>
    </w:p>
    <w:p w14:paraId="045D73C2" w14:textId="4DB4FBDA" w:rsidR="00C174A1"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w:t>
      </w:r>
      <w:r w:rsidR="00C174A1">
        <w:rPr>
          <w:b/>
          <w:sz w:val="21"/>
          <w:szCs w:val="21"/>
        </w:rPr>
        <w:t xml:space="preserve">Not support </w:t>
      </w:r>
      <w:r w:rsidR="00C174A1" w:rsidRPr="00C174A1">
        <w:rPr>
          <w:b/>
          <w:sz w:val="21"/>
          <w:szCs w:val="21"/>
        </w:rPr>
        <w:t>NCSG for CSI-RS based inter-frequency measurement with gap</w:t>
      </w:r>
      <w:r w:rsidR="00C174A1">
        <w:rPr>
          <w:b/>
          <w:sz w:val="21"/>
          <w:szCs w:val="21"/>
        </w:rPr>
        <w:t>.</w:t>
      </w:r>
    </w:p>
    <w:p w14:paraId="6B4DFDEB" w14:textId="64FDD00F" w:rsidR="00B33C24" w:rsidRPr="00BE1A6E" w:rsidRDefault="00B33C24" w:rsidP="00FB4F71">
      <w:pPr>
        <w:widowControl w:val="0"/>
        <w:overflowPunct/>
        <w:autoSpaceDE/>
        <w:spacing w:afterLines="50" w:after="120"/>
        <w:jc w:val="both"/>
        <w:textAlignment w:val="auto"/>
        <w:rPr>
          <w:sz w:val="21"/>
          <w:szCs w:val="21"/>
        </w:rPr>
      </w:pPr>
      <w:r w:rsidRPr="00BE1A6E">
        <w:rPr>
          <w:sz w:val="21"/>
          <w:szCs w:val="21"/>
        </w:rPr>
        <w:t xml:space="preserve">According to the discussion in </w:t>
      </w:r>
      <w:r w:rsidR="008145E5" w:rsidRPr="00BE1A6E">
        <w:rPr>
          <w:sz w:val="21"/>
          <w:szCs w:val="21"/>
        </w:rPr>
        <w:t xml:space="preserve">the </w:t>
      </w:r>
      <w:r w:rsidRPr="00BE1A6E">
        <w:rPr>
          <w:sz w:val="21"/>
          <w:szCs w:val="21"/>
        </w:rPr>
        <w:t xml:space="preserve">last RAN4 meeting, the main concern for supporting NCSG </w:t>
      </w:r>
      <w:proofErr w:type="spellStart"/>
      <w:r w:rsidRPr="00BE1A6E">
        <w:rPr>
          <w:sz w:val="21"/>
          <w:szCs w:val="21"/>
        </w:rPr>
        <w:t>i</w:t>
      </w:r>
      <w:proofErr w:type="spellEnd"/>
      <w:r w:rsidRPr="00BE1A6E">
        <w:rPr>
          <w:lang w:val="en-US"/>
        </w:rPr>
        <w:t>n EN-DC, NE-DC and NR-DC</w:t>
      </w:r>
      <w:r w:rsidR="00C70F73" w:rsidRPr="00BE1A6E">
        <w:rPr>
          <w:lang w:val="en-US"/>
        </w:rPr>
        <w:t xml:space="preserve"> scenario</w:t>
      </w:r>
      <w:r w:rsidR="00DD4EA7" w:rsidRPr="00BE1A6E">
        <w:rPr>
          <w:sz w:val="21"/>
          <w:szCs w:val="21"/>
        </w:rPr>
        <w:t xml:space="preserve"> </w:t>
      </w:r>
      <w:r w:rsidRPr="00BE1A6E">
        <w:rPr>
          <w:sz w:val="21"/>
          <w:szCs w:val="21"/>
        </w:rPr>
        <w:t xml:space="preserve">is </w:t>
      </w:r>
      <w:r w:rsidR="007B7BCB" w:rsidRPr="00BE1A6E">
        <w:rPr>
          <w:sz w:val="21"/>
          <w:szCs w:val="21"/>
        </w:rPr>
        <w:t xml:space="preserve">whether </w:t>
      </w:r>
      <w:proofErr w:type="spellStart"/>
      <w:r w:rsidR="00C32E38" w:rsidRPr="00BE1A6E">
        <w:rPr>
          <w:sz w:val="21"/>
          <w:szCs w:val="21"/>
        </w:rPr>
        <w:t>Scell</w:t>
      </w:r>
      <w:proofErr w:type="spellEnd"/>
      <w:r w:rsidR="00C32E38" w:rsidRPr="00BE1A6E">
        <w:rPr>
          <w:sz w:val="21"/>
          <w:szCs w:val="21"/>
        </w:rPr>
        <w:t xml:space="preserve"> </w:t>
      </w:r>
      <w:r w:rsidR="00787C76" w:rsidRPr="00BE1A6E">
        <w:rPr>
          <w:sz w:val="21"/>
          <w:szCs w:val="21"/>
        </w:rPr>
        <w:t xml:space="preserve">addition/release </w:t>
      </w:r>
      <w:r w:rsidR="00F75193" w:rsidRPr="00BE1A6E">
        <w:rPr>
          <w:sz w:val="21"/>
          <w:szCs w:val="21"/>
        </w:rPr>
        <w:t>of</w:t>
      </w:r>
      <w:r w:rsidR="00787C76" w:rsidRPr="00BE1A6E">
        <w:rPr>
          <w:sz w:val="21"/>
          <w:szCs w:val="21"/>
        </w:rPr>
        <w:t xml:space="preserve"> </w:t>
      </w:r>
      <w:r w:rsidR="006F20A7" w:rsidRPr="00BE1A6E">
        <w:rPr>
          <w:sz w:val="21"/>
          <w:szCs w:val="21"/>
        </w:rPr>
        <w:t xml:space="preserve">one </w:t>
      </w:r>
      <w:r w:rsidR="00787C76" w:rsidRPr="00BE1A6E">
        <w:rPr>
          <w:sz w:val="21"/>
          <w:szCs w:val="21"/>
        </w:rPr>
        <w:t>CG</w:t>
      </w:r>
      <w:r w:rsidR="006F20A7" w:rsidRPr="00BE1A6E">
        <w:rPr>
          <w:sz w:val="21"/>
          <w:szCs w:val="21"/>
        </w:rPr>
        <w:t xml:space="preserve"> </w:t>
      </w:r>
      <w:r w:rsidR="00F75193" w:rsidRPr="00BE1A6E">
        <w:rPr>
          <w:sz w:val="21"/>
          <w:szCs w:val="21"/>
        </w:rPr>
        <w:t>can be</w:t>
      </w:r>
      <w:r w:rsidR="006F20A7" w:rsidRPr="00BE1A6E">
        <w:rPr>
          <w:sz w:val="21"/>
          <w:szCs w:val="21"/>
        </w:rPr>
        <w:t xml:space="preserve"> known by the other CG</w:t>
      </w:r>
      <w:r w:rsidR="008D1850" w:rsidRPr="00BE1A6E">
        <w:rPr>
          <w:sz w:val="21"/>
          <w:szCs w:val="21"/>
        </w:rPr>
        <w:t xml:space="preserve">, which will further change the situation of spare BB/RF chains. </w:t>
      </w:r>
      <w:r w:rsidR="00F138DD" w:rsidRPr="00BE1A6E">
        <w:rPr>
          <w:sz w:val="21"/>
          <w:szCs w:val="21"/>
        </w:rPr>
        <w:t>If</w:t>
      </w:r>
      <w:r w:rsidR="009029E3" w:rsidRPr="00BE1A6E">
        <w:rPr>
          <w:sz w:val="21"/>
          <w:szCs w:val="21"/>
        </w:rPr>
        <w:t xml:space="preserve"> NCSG is supported in MR-DC scenario</w:t>
      </w:r>
      <w:r w:rsidR="00F138DD" w:rsidRPr="00BE1A6E">
        <w:rPr>
          <w:sz w:val="21"/>
          <w:szCs w:val="21"/>
        </w:rPr>
        <w:t xml:space="preserve">, </w:t>
      </w:r>
      <w:r w:rsidR="005F3B0D" w:rsidRPr="00BE1A6E">
        <w:rPr>
          <w:sz w:val="21"/>
          <w:szCs w:val="21"/>
        </w:rPr>
        <w:t xml:space="preserve">additional work on </w:t>
      </w:r>
      <w:r w:rsidR="00112938" w:rsidRPr="00BE1A6E">
        <w:rPr>
          <w:sz w:val="21"/>
          <w:szCs w:val="21"/>
        </w:rPr>
        <w:t>inter-node coordination or UE reporting</w:t>
      </w:r>
      <w:r w:rsidR="00734985" w:rsidRPr="00BE1A6E">
        <w:rPr>
          <w:sz w:val="21"/>
          <w:szCs w:val="21"/>
        </w:rPr>
        <w:t xml:space="preserve"> is required</w:t>
      </w:r>
      <w:r w:rsidR="00112938" w:rsidRPr="00BE1A6E">
        <w:rPr>
          <w:sz w:val="21"/>
          <w:szCs w:val="21"/>
        </w:rPr>
        <w:t>.</w:t>
      </w:r>
      <w:r w:rsidR="005F3B0D" w:rsidRPr="00BE1A6E">
        <w:rPr>
          <w:sz w:val="21"/>
          <w:szCs w:val="21"/>
        </w:rPr>
        <w:t xml:space="preserve"> Due to the</w:t>
      </w:r>
      <w:r w:rsidR="00BE1A6E">
        <w:rPr>
          <w:sz w:val="21"/>
          <w:szCs w:val="21"/>
        </w:rPr>
        <w:t xml:space="preserve"> short</w:t>
      </w:r>
      <w:r w:rsidR="005F3B0D" w:rsidRPr="00BE1A6E">
        <w:rPr>
          <w:sz w:val="21"/>
          <w:szCs w:val="21"/>
        </w:rPr>
        <w:t xml:space="preserve"> </w:t>
      </w:r>
      <w:r w:rsidR="005643D8" w:rsidRPr="00BE1A6E">
        <w:rPr>
          <w:sz w:val="21"/>
          <w:szCs w:val="21"/>
        </w:rPr>
        <w:t>timeline</w:t>
      </w:r>
      <w:r w:rsidR="00BE1A6E" w:rsidRPr="00BE1A6E">
        <w:rPr>
          <w:sz w:val="21"/>
          <w:szCs w:val="21"/>
        </w:rPr>
        <w:t>,</w:t>
      </w:r>
      <w:r w:rsidR="004640DB" w:rsidRPr="00BE1A6E">
        <w:rPr>
          <w:sz w:val="21"/>
          <w:szCs w:val="21"/>
        </w:rPr>
        <w:t xml:space="preserve"> </w:t>
      </w:r>
      <w:r w:rsidR="00BE1A6E">
        <w:rPr>
          <w:sz w:val="21"/>
          <w:szCs w:val="21"/>
        </w:rPr>
        <w:t>we prefer to postpone MR-DC scenario.</w:t>
      </w:r>
    </w:p>
    <w:p w14:paraId="77EBBA9D" w14:textId="66C40968" w:rsidR="0094231A" w:rsidRPr="0094231A" w:rsidRDefault="00FB4F71" w:rsidP="0094231A">
      <w:pPr>
        <w:spacing w:afterLines="50" w:after="120"/>
        <w:jc w:val="both"/>
        <w:rPr>
          <w:b/>
          <w:sz w:val="21"/>
          <w:szCs w:val="21"/>
        </w:rPr>
      </w:pPr>
      <w:r w:rsidRPr="00BE1A6E">
        <w:rPr>
          <w:rFonts w:eastAsiaTheme="minorEastAsia"/>
          <w:b/>
          <w:iCs/>
          <w:sz w:val="21"/>
          <w:szCs w:val="21"/>
        </w:rPr>
        <w:t xml:space="preserve">Proposal </w:t>
      </w:r>
      <w:r w:rsidR="00E328C5" w:rsidRPr="00BE1A6E">
        <w:rPr>
          <w:rFonts w:eastAsiaTheme="minorEastAsia"/>
          <w:b/>
          <w:iCs/>
          <w:sz w:val="21"/>
          <w:szCs w:val="21"/>
        </w:rPr>
        <w:t>2</w:t>
      </w:r>
      <w:r w:rsidRPr="00BE1A6E">
        <w:rPr>
          <w:rFonts w:eastAsiaTheme="minorEastAsia"/>
          <w:b/>
          <w:iCs/>
          <w:sz w:val="21"/>
          <w:szCs w:val="21"/>
        </w:rPr>
        <w:t>:</w:t>
      </w:r>
      <w:r w:rsidR="00F44780" w:rsidRPr="00BE1A6E">
        <w:rPr>
          <w:b/>
          <w:sz w:val="21"/>
          <w:szCs w:val="21"/>
        </w:rPr>
        <w:t xml:space="preserve"> </w:t>
      </w:r>
      <w:r w:rsidR="00BE1A6E">
        <w:rPr>
          <w:b/>
          <w:sz w:val="21"/>
          <w:szCs w:val="21"/>
        </w:rPr>
        <w:t xml:space="preserve">Not support </w:t>
      </w:r>
      <w:r w:rsidR="006F20A7" w:rsidRPr="00BE1A6E">
        <w:rPr>
          <w:b/>
          <w:sz w:val="21"/>
          <w:szCs w:val="21"/>
        </w:rPr>
        <w:t>NCSG in M</w:t>
      </w:r>
      <w:r w:rsidR="003C668E" w:rsidRPr="00BE1A6E">
        <w:rPr>
          <w:b/>
          <w:sz w:val="21"/>
          <w:szCs w:val="21"/>
        </w:rPr>
        <w:t>R</w:t>
      </w:r>
      <w:r w:rsidR="006F20A7" w:rsidRPr="00BE1A6E">
        <w:rPr>
          <w:b/>
          <w:sz w:val="21"/>
          <w:szCs w:val="21"/>
        </w:rPr>
        <w:t>-DC scenario.</w:t>
      </w:r>
    </w:p>
    <w:p w14:paraId="5104C688" w14:textId="0144664D" w:rsidR="002E7464" w:rsidRDefault="009365FC" w:rsidP="0094231A">
      <w:pPr>
        <w:widowControl w:val="0"/>
        <w:overflowPunct/>
        <w:autoSpaceDE/>
        <w:spacing w:afterLines="50" w:after="120"/>
        <w:jc w:val="both"/>
        <w:textAlignment w:val="auto"/>
        <w:rPr>
          <w:sz w:val="21"/>
          <w:szCs w:val="21"/>
        </w:rPr>
      </w:pPr>
      <w:r>
        <w:rPr>
          <w:sz w:val="21"/>
          <w:szCs w:val="21"/>
        </w:rPr>
        <w:lastRenderedPageBreak/>
        <w:t xml:space="preserve">For NCSG in FR2, we </w:t>
      </w:r>
      <w:r w:rsidR="004128D3">
        <w:rPr>
          <w:sz w:val="21"/>
          <w:szCs w:val="21"/>
        </w:rPr>
        <w:t>can support</w:t>
      </w:r>
      <w:r>
        <w:rPr>
          <w:sz w:val="21"/>
          <w:szCs w:val="21"/>
        </w:rPr>
        <w:t xml:space="preserve"> both UE reporting and network signalling</w:t>
      </w:r>
      <w:r w:rsidR="002E7464">
        <w:rPr>
          <w:sz w:val="21"/>
          <w:szCs w:val="21"/>
        </w:rPr>
        <w:t xml:space="preserve"> like SSB based inter-frequency measurement in Rel-16. </w:t>
      </w:r>
      <w:r w:rsidR="009629DB">
        <w:rPr>
          <w:sz w:val="21"/>
          <w:szCs w:val="21"/>
        </w:rPr>
        <w:t>For the conditions like IBM capability or equipped with spare BB/RF chains</w:t>
      </w:r>
      <w:r w:rsidR="002E7464">
        <w:rPr>
          <w:sz w:val="21"/>
          <w:szCs w:val="21"/>
        </w:rPr>
        <w:t xml:space="preserve"> </w:t>
      </w:r>
      <w:r w:rsidR="009629DB">
        <w:rPr>
          <w:sz w:val="21"/>
          <w:szCs w:val="21"/>
        </w:rPr>
        <w:t xml:space="preserve">in option 1, </w:t>
      </w:r>
      <w:r w:rsidR="0074224B">
        <w:rPr>
          <w:sz w:val="21"/>
          <w:szCs w:val="21"/>
        </w:rPr>
        <w:t>we are open to further discuss them.</w:t>
      </w:r>
      <w:r w:rsidR="002727A6">
        <w:rPr>
          <w:sz w:val="21"/>
          <w:szCs w:val="21"/>
        </w:rPr>
        <w:t xml:space="preserve"> Instead of reporting all the </w:t>
      </w:r>
      <w:r w:rsidR="00E73BA7">
        <w:rPr>
          <w:sz w:val="21"/>
          <w:szCs w:val="21"/>
        </w:rPr>
        <w:t xml:space="preserve">different </w:t>
      </w:r>
      <w:r w:rsidR="002727A6">
        <w:rPr>
          <w:sz w:val="21"/>
          <w:szCs w:val="21"/>
        </w:rPr>
        <w:t>capabilities,</w:t>
      </w:r>
      <w:r w:rsidR="00A64961">
        <w:rPr>
          <w:sz w:val="21"/>
          <w:szCs w:val="21"/>
        </w:rPr>
        <w:t xml:space="preserve"> </w:t>
      </w:r>
      <w:r w:rsidR="00161DA4">
        <w:rPr>
          <w:sz w:val="21"/>
          <w:szCs w:val="21"/>
        </w:rPr>
        <w:t xml:space="preserve">UE can report whether NCSG can be configured for a band </w:t>
      </w:r>
      <w:r w:rsidR="009629DB">
        <w:rPr>
          <w:sz w:val="21"/>
          <w:szCs w:val="21"/>
        </w:rPr>
        <w:t>by</w:t>
      </w:r>
      <w:r w:rsidR="00D22208">
        <w:rPr>
          <w:sz w:val="21"/>
          <w:szCs w:val="21"/>
        </w:rPr>
        <w:t xml:space="preserve"> the single</w:t>
      </w:r>
      <w:r w:rsidR="009629DB">
        <w:rPr>
          <w:sz w:val="21"/>
          <w:szCs w:val="21"/>
        </w:rPr>
        <w:t xml:space="preserve"> </w:t>
      </w:r>
      <w:r w:rsidR="00161DA4">
        <w:rPr>
          <w:sz w:val="21"/>
          <w:szCs w:val="21"/>
        </w:rPr>
        <w:t>“</w:t>
      </w:r>
      <w:proofErr w:type="spellStart"/>
      <w:r w:rsidR="009629DB">
        <w:rPr>
          <w:sz w:val="21"/>
          <w:szCs w:val="21"/>
        </w:rPr>
        <w:t>needForGap</w:t>
      </w:r>
      <w:proofErr w:type="spellEnd"/>
      <w:r w:rsidR="00161DA4">
        <w:rPr>
          <w:sz w:val="21"/>
          <w:szCs w:val="21"/>
        </w:rPr>
        <w:t>”</w:t>
      </w:r>
      <w:r w:rsidR="0017119C">
        <w:rPr>
          <w:sz w:val="21"/>
          <w:szCs w:val="21"/>
        </w:rPr>
        <w:t xml:space="preserve"> </w:t>
      </w:r>
      <w:r w:rsidR="00D22208">
        <w:rPr>
          <w:sz w:val="21"/>
          <w:szCs w:val="21"/>
        </w:rPr>
        <w:t xml:space="preserve">indication </w:t>
      </w:r>
      <w:r w:rsidR="0017119C">
        <w:rPr>
          <w:sz w:val="21"/>
          <w:szCs w:val="21"/>
        </w:rPr>
        <w:t>according the conditions</w:t>
      </w:r>
      <w:r w:rsidR="005A4380">
        <w:rPr>
          <w:sz w:val="21"/>
          <w:szCs w:val="21"/>
        </w:rPr>
        <w:t xml:space="preserve"> agreed in RAN4</w:t>
      </w:r>
      <w:r w:rsidR="002727A6">
        <w:rPr>
          <w:sz w:val="21"/>
          <w:szCs w:val="21"/>
        </w:rPr>
        <w:t>.</w:t>
      </w:r>
      <w:r w:rsidR="0017119C">
        <w:rPr>
          <w:sz w:val="21"/>
          <w:szCs w:val="21"/>
        </w:rPr>
        <w:t xml:space="preserve"> </w:t>
      </w:r>
      <w:r w:rsidR="00053C84">
        <w:rPr>
          <w:sz w:val="21"/>
          <w:szCs w:val="21"/>
        </w:rPr>
        <w:t xml:space="preserve"> </w:t>
      </w:r>
      <w:r w:rsidR="009629DB">
        <w:rPr>
          <w:sz w:val="21"/>
          <w:szCs w:val="21"/>
        </w:rPr>
        <w:t xml:space="preserve"> </w:t>
      </w:r>
    </w:p>
    <w:p w14:paraId="3BE217F0" w14:textId="45EFB51C" w:rsidR="00FB4F71" w:rsidRDefault="0094231A" w:rsidP="00FB4F71">
      <w:pPr>
        <w:spacing w:afterLines="50" w:after="120"/>
        <w:jc w:val="both"/>
        <w:rPr>
          <w:b/>
          <w:sz w:val="21"/>
          <w:szCs w:val="21"/>
        </w:rPr>
      </w:pPr>
      <w:r>
        <w:rPr>
          <w:b/>
          <w:sz w:val="21"/>
          <w:szCs w:val="21"/>
        </w:rPr>
        <w:t xml:space="preserve">Proposal </w:t>
      </w:r>
      <w:r w:rsidR="004F74F5">
        <w:rPr>
          <w:b/>
          <w:sz w:val="21"/>
          <w:szCs w:val="21"/>
        </w:rPr>
        <w:t>3</w:t>
      </w:r>
      <w:r>
        <w:rPr>
          <w:b/>
          <w:sz w:val="21"/>
          <w:szCs w:val="21"/>
        </w:rPr>
        <w:t xml:space="preserve">: </w:t>
      </w:r>
      <w:r w:rsidR="0078555D">
        <w:rPr>
          <w:b/>
          <w:sz w:val="21"/>
          <w:szCs w:val="21"/>
        </w:rPr>
        <w:t>For NCSG in FR2, study both UE capability reporting in option 1 and network signalling in option 3, where UE capability can be indicated by “</w:t>
      </w:r>
      <w:proofErr w:type="spellStart"/>
      <w:r w:rsidR="0078555D">
        <w:rPr>
          <w:b/>
          <w:sz w:val="21"/>
          <w:szCs w:val="21"/>
        </w:rPr>
        <w:t>needForGap</w:t>
      </w:r>
      <w:proofErr w:type="spellEnd"/>
      <w:r w:rsidR="0078555D">
        <w:rPr>
          <w:b/>
          <w:sz w:val="21"/>
          <w:szCs w:val="21"/>
        </w:rPr>
        <w:t>”</w:t>
      </w:r>
      <w:r w:rsidR="00C1340C">
        <w:rPr>
          <w:b/>
          <w:sz w:val="21"/>
          <w:szCs w:val="21"/>
        </w:rPr>
        <w:t xml:space="preserve">. </w:t>
      </w:r>
      <w:r w:rsidR="00F44780">
        <w:rPr>
          <w:b/>
          <w:sz w:val="21"/>
          <w:szCs w:val="21"/>
        </w:rPr>
        <w:t xml:space="preserve"> </w:t>
      </w:r>
      <w:r w:rsidR="00FB4F71">
        <w:rPr>
          <w:b/>
          <w:sz w:val="21"/>
          <w:szCs w:val="21"/>
        </w:rPr>
        <w:t xml:space="preserve">  </w:t>
      </w:r>
    </w:p>
    <w:p w14:paraId="6F80EEF4" w14:textId="4C8B0214"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EE3436">
        <w:rPr>
          <w:rFonts w:eastAsiaTheme="minorEastAsia"/>
          <w:sz w:val="28"/>
          <w:lang w:eastAsia="zh-CN"/>
        </w:rPr>
        <w:t xml:space="preserve">NCSG </w:t>
      </w:r>
      <w:r w:rsidR="00EE3436">
        <w:rPr>
          <w:rFonts w:eastAsiaTheme="minorEastAsia" w:hint="eastAsia"/>
          <w:sz w:val="28"/>
          <w:lang w:eastAsia="zh-CN"/>
        </w:rPr>
        <w:t>pattern</w:t>
      </w:r>
      <w:r w:rsidR="002C013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7D3C7B" w14:paraId="2CB27A07" w14:textId="77777777" w:rsidTr="007D3C7B">
        <w:tc>
          <w:tcPr>
            <w:tcW w:w="9631" w:type="dxa"/>
          </w:tcPr>
          <w:p w14:paraId="3ABEB670" w14:textId="77777777" w:rsidR="007D3C7B" w:rsidRDefault="007D3C7B" w:rsidP="007D3C7B">
            <w:pPr>
              <w:spacing w:after="120"/>
              <w:rPr>
                <w:rFonts w:cstheme="minorHAnsi"/>
              </w:rPr>
            </w:pPr>
            <w:r w:rsidRPr="004A1493">
              <w:rPr>
                <w:rFonts w:cstheme="minorHAnsi"/>
                <w:highlight w:val="green"/>
              </w:rPr>
              <w:t>A</w:t>
            </w:r>
            <w:r w:rsidRPr="004A1493">
              <w:rPr>
                <w:rFonts w:cstheme="minorHAnsi" w:hint="eastAsia"/>
                <w:highlight w:val="green"/>
              </w:rPr>
              <w:t>greement:</w:t>
            </w:r>
          </w:p>
          <w:p w14:paraId="6208FFD9" w14:textId="7CDCF02F" w:rsidR="00D5207E" w:rsidRPr="00D5207E" w:rsidRDefault="00D5207E" w:rsidP="00D5207E">
            <w:pPr>
              <w:numPr>
                <w:ilvl w:val="0"/>
                <w:numId w:val="37"/>
              </w:numPr>
              <w:spacing w:after="120"/>
              <w:jc w:val="both"/>
              <w:rPr>
                <w:rFonts w:cstheme="minorHAnsi"/>
                <w:iCs/>
              </w:rPr>
            </w:pPr>
            <w:r w:rsidRPr="00EA7238">
              <w:rPr>
                <w:rFonts w:cstheme="minorHAnsi"/>
                <w:iCs/>
              </w:rPr>
              <w:t>NOT consider VIL as a part of NCSG pattern,</w:t>
            </w:r>
            <w:r w:rsidRPr="007B33A7">
              <w:rPr>
                <w:rFonts w:cstheme="minorHAnsi"/>
                <w:iCs/>
                <w:color w:val="FF0000"/>
              </w:rPr>
              <w:t xml:space="preserve"> i.e. only keep measurement length and repetition periodicity in the pattern design</w:t>
            </w:r>
            <w:r w:rsidRPr="00EA7238">
              <w:rPr>
                <w:rFonts w:cstheme="minorHAnsi"/>
                <w:iCs/>
              </w:rPr>
              <w:t>, and capture VIL separately as interruption requirements (similar to Table 9.1.2-4 in TS38.133).</w:t>
            </w:r>
          </w:p>
          <w:p w14:paraId="4169AACC" w14:textId="6BB035B3" w:rsidR="007D3C7B" w:rsidRPr="00EA7238" w:rsidRDefault="007D3C7B" w:rsidP="00D5207E">
            <w:pPr>
              <w:numPr>
                <w:ilvl w:val="0"/>
                <w:numId w:val="37"/>
              </w:numPr>
              <w:spacing w:after="120"/>
              <w:jc w:val="both"/>
              <w:rPr>
                <w:rFonts w:cstheme="minorHAnsi"/>
                <w:iCs/>
              </w:rPr>
            </w:pPr>
            <w:r w:rsidRPr="00EA7238">
              <w:rPr>
                <w:rFonts w:cstheme="minorHAnsi"/>
                <w:iCs/>
              </w:rPr>
              <w:t>RAN4 confirms the agreement in RAN4#100e regarding length of VIL:</w:t>
            </w:r>
          </w:p>
          <w:p w14:paraId="0DCA3DB0" w14:textId="77777777" w:rsidR="007D3C7B" w:rsidRPr="00EA7238" w:rsidRDefault="007D3C7B" w:rsidP="00D5207E">
            <w:pPr>
              <w:numPr>
                <w:ilvl w:val="1"/>
                <w:numId w:val="37"/>
              </w:numPr>
              <w:spacing w:after="120"/>
              <w:jc w:val="both"/>
              <w:rPr>
                <w:rFonts w:cstheme="minorHAnsi"/>
                <w:iCs/>
              </w:rPr>
            </w:pPr>
            <w:r w:rsidRPr="00EA7238">
              <w:rPr>
                <w:rFonts w:cstheme="minorHAnsi"/>
                <w:iCs/>
              </w:rPr>
              <w:t xml:space="preserve">Translate [1ms] (FR1) and [0.75ms] (FR2) into </w:t>
            </w:r>
            <w:r w:rsidRPr="00A94DA6">
              <w:rPr>
                <w:rFonts w:cstheme="minorHAnsi"/>
                <w:iCs/>
                <w:color w:val="FF0000"/>
              </w:rPr>
              <w:t>the number of interrupted slots</w:t>
            </w:r>
            <w:r w:rsidRPr="00EA7238">
              <w:rPr>
                <w:rFonts w:cstheme="minorHAnsi"/>
                <w:iCs/>
              </w:rPr>
              <w:t xml:space="preserve"> for defining the interruption requirements for the synchronous case and </w:t>
            </w:r>
            <w:r w:rsidRPr="007B33A7">
              <w:rPr>
                <w:rFonts w:cstheme="minorHAnsi"/>
                <w:iCs/>
                <w:color w:val="FF0000"/>
              </w:rPr>
              <w:t>one more slot is added for asynchronous case.</w:t>
            </w:r>
          </w:p>
          <w:p w14:paraId="7CC856AF" w14:textId="22B03F1B" w:rsidR="007D3C7B" w:rsidRPr="00BF03F6" w:rsidRDefault="007D3C7B" w:rsidP="00D5207E">
            <w:pPr>
              <w:numPr>
                <w:ilvl w:val="0"/>
                <w:numId w:val="37"/>
              </w:numPr>
              <w:spacing w:after="120"/>
              <w:jc w:val="both"/>
              <w:rPr>
                <w:rFonts w:cstheme="minorHAnsi"/>
                <w:iCs/>
              </w:rPr>
            </w:pPr>
            <w:r w:rsidRPr="00EA7238">
              <w:rPr>
                <w:rFonts w:cstheme="minorHAnsi"/>
                <w:iCs/>
              </w:rPr>
              <w:t xml:space="preserve">Exact number of interrupted slots </w:t>
            </w:r>
            <w:r>
              <w:rPr>
                <w:rFonts w:cstheme="minorHAnsi"/>
                <w:iCs/>
              </w:rPr>
              <w:t>will</w:t>
            </w:r>
            <w:r w:rsidRPr="00EA7238">
              <w:rPr>
                <w:rFonts w:cstheme="minorHAnsi"/>
                <w:iCs/>
              </w:rPr>
              <w:t xml:space="preserve"> be discussed directly on CR in next meeting.</w:t>
            </w:r>
          </w:p>
        </w:tc>
      </w:tr>
    </w:tbl>
    <w:p w14:paraId="73DC4FB3" w14:textId="3ECF08DD" w:rsidR="007D3C7B" w:rsidRDefault="001E7613" w:rsidP="008E4148">
      <w:pPr>
        <w:widowControl w:val="0"/>
        <w:overflowPunct/>
        <w:autoSpaceDE/>
        <w:spacing w:afterLines="50" w:after="120"/>
        <w:jc w:val="both"/>
        <w:textAlignment w:val="auto"/>
        <w:rPr>
          <w:sz w:val="21"/>
          <w:szCs w:val="21"/>
        </w:rPr>
      </w:pPr>
      <w:r>
        <w:rPr>
          <w:sz w:val="21"/>
          <w:szCs w:val="21"/>
        </w:rPr>
        <w:t>T</w:t>
      </w:r>
      <w:r>
        <w:rPr>
          <w:rFonts w:hint="eastAsia"/>
          <w:sz w:val="21"/>
          <w:szCs w:val="21"/>
        </w:rPr>
        <w:t>he</w:t>
      </w:r>
      <w:r>
        <w:rPr>
          <w:sz w:val="21"/>
          <w:szCs w:val="21"/>
        </w:rPr>
        <w:t xml:space="preserve"> absolute VIL is </w:t>
      </w:r>
      <w:r w:rsidR="00581E93">
        <w:rPr>
          <w:sz w:val="21"/>
          <w:szCs w:val="21"/>
        </w:rPr>
        <w:t xml:space="preserve">agreed as </w:t>
      </w:r>
      <w:r>
        <w:rPr>
          <w:sz w:val="21"/>
          <w:szCs w:val="21"/>
        </w:rPr>
        <w:t xml:space="preserve">1ms </w:t>
      </w:r>
      <w:r w:rsidR="00AC243C">
        <w:rPr>
          <w:sz w:val="21"/>
          <w:szCs w:val="21"/>
        </w:rPr>
        <w:t>in</w:t>
      </w:r>
      <w:r>
        <w:rPr>
          <w:sz w:val="21"/>
          <w:szCs w:val="21"/>
        </w:rPr>
        <w:t xml:space="preserve"> FR1 and 0.75ms </w:t>
      </w:r>
      <w:r w:rsidR="00AC243C">
        <w:rPr>
          <w:sz w:val="21"/>
          <w:szCs w:val="21"/>
        </w:rPr>
        <w:t>in</w:t>
      </w:r>
      <w:r>
        <w:rPr>
          <w:sz w:val="21"/>
          <w:szCs w:val="21"/>
        </w:rPr>
        <w:t xml:space="preserve"> FR2</w:t>
      </w:r>
      <w:r w:rsidR="00AC243C">
        <w:rPr>
          <w:sz w:val="21"/>
          <w:szCs w:val="21"/>
        </w:rPr>
        <w:t xml:space="preserve">, which leads to </w:t>
      </w:r>
      <w:r w:rsidR="002C05D6">
        <w:rPr>
          <w:sz w:val="21"/>
          <w:szCs w:val="21"/>
        </w:rPr>
        <w:t>X=</w:t>
      </w:r>
      <w:r w:rsidR="00AC243C">
        <w:rPr>
          <w:sz w:val="21"/>
          <w:szCs w:val="21"/>
        </w:rPr>
        <w:t>1/2/4 slots for 15/30/60 kHz SCS in FR1</w:t>
      </w:r>
      <w:r w:rsidR="00AC243C">
        <w:rPr>
          <w:rFonts w:hint="eastAsia"/>
          <w:sz w:val="21"/>
          <w:szCs w:val="21"/>
        </w:rPr>
        <w:t>,</w:t>
      </w:r>
      <w:r w:rsidR="00AC243C">
        <w:rPr>
          <w:sz w:val="21"/>
          <w:szCs w:val="21"/>
        </w:rPr>
        <w:t xml:space="preserve"> and </w:t>
      </w:r>
      <w:r w:rsidR="002C05D6">
        <w:rPr>
          <w:sz w:val="21"/>
          <w:szCs w:val="21"/>
        </w:rPr>
        <w:t>X=</w:t>
      </w:r>
      <w:r w:rsidR="00AC243C">
        <w:rPr>
          <w:sz w:val="21"/>
          <w:szCs w:val="21"/>
        </w:rPr>
        <w:t xml:space="preserve">3/6 slots for 60/120 kHz SCS in FR2. </w:t>
      </w:r>
      <w:r w:rsidR="002C05D6">
        <w:rPr>
          <w:sz w:val="21"/>
          <w:szCs w:val="21"/>
        </w:rPr>
        <w:t xml:space="preserve">It is sufficient to define interruption as X slots for synchronous scenarios </w:t>
      </w:r>
      <w:r w:rsidR="008E4148">
        <w:rPr>
          <w:sz w:val="21"/>
          <w:szCs w:val="21"/>
        </w:rPr>
        <w:t>or</w:t>
      </w:r>
      <w:r w:rsidR="002C05D6">
        <w:rPr>
          <w:sz w:val="21"/>
          <w:szCs w:val="21"/>
        </w:rPr>
        <w:t xml:space="preserve"> X+1 </w:t>
      </w:r>
      <w:proofErr w:type="gramStart"/>
      <w:r w:rsidR="002C05D6">
        <w:rPr>
          <w:rFonts w:hint="eastAsia"/>
          <w:sz w:val="21"/>
          <w:szCs w:val="21"/>
        </w:rPr>
        <w:t>slot</w:t>
      </w:r>
      <w:r w:rsidR="002C05D6">
        <w:rPr>
          <w:sz w:val="21"/>
          <w:szCs w:val="21"/>
        </w:rPr>
        <w:t>s</w:t>
      </w:r>
      <w:proofErr w:type="gramEnd"/>
      <w:r w:rsidR="002C05D6">
        <w:rPr>
          <w:sz w:val="21"/>
          <w:szCs w:val="21"/>
        </w:rPr>
        <w:t xml:space="preserve"> for asynchronous scenarios. </w:t>
      </w:r>
      <w:r w:rsidR="008E4148">
        <w:rPr>
          <w:sz w:val="21"/>
          <w:szCs w:val="21"/>
        </w:rPr>
        <w:t>One speci</w:t>
      </w:r>
      <w:r w:rsidR="00916A95">
        <w:rPr>
          <w:sz w:val="21"/>
          <w:szCs w:val="21"/>
        </w:rPr>
        <w:t>al</w:t>
      </w:r>
      <w:r w:rsidR="008E4148">
        <w:rPr>
          <w:sz w:val="21"/>
          <w:szCs w:val="21"/>
        </w:rPr>
        <w:t xml:space="preserve"> case is w</w:t>
      </w:r>
      <w:r w:rsidR="00505308">
        <w:rPr>
          <w:sz w:val="21"/>
          <w:szCs w:val="21"/>
        </w:rPr>
        <w:t>hen MG timing advance is 0ms for synchronous scenario</w:t>
      </w:r>
      <w:r w:rsidR="007C2222">
        <w:rPr>
          <w:sz w:val="21"/>
          <w:szCs w:val="21"/>
        </w:rPr>
        <w:t xml:space="preserve">, </w:t>
      </w:r>
      <w:r w:rsidR="009B2D0C">
        <w:rPr>
          <w:sz w:val="21"/>
          <w:szCs w:val="21"/>
        </w:rPr>
        <w:t xml:space="preserve">the VIL of 1ms will </w:t>
      </w:r>
      <w:r w:rsidR="00683F70">
        <w:rPr>
          <w:sz w:val="21"/>
          <w:szCs w:val="21"/>
        </w:rPr>
        <w:t>overlap</w:t>
      </w:r>
      <w:r w:rsidR="009B2D0C">
        <w:rPr>
          <w:sz w:val="21"/>
          <w:szCs w:val="21"/>
        </w:rPr>
        <w:t xml:space="preserve"> two consecutive slots for 15 kHz SCS</w:t>
      </w:r>
      <w:r w:rsidR="00702592">
        <w:rPr>
          <w:sz w:val="21"/>
          <w:szCs w:val="21"/>
        </w:rPr>
        <w:t xml:space="preserve"> and </w:t>
      </w:r>
      <w:r w:rsidR="003E3182">
        <w:rPr>
          <w:sz w:val="21"/>
          <w:szCs w:val="21"/>
        </w:rPr>
        <w:t>interrupted slots should be 2</w:t>
      </w:r>
      <w:r w:rsidR="009B2D0C">
        <w:rPr>
          <w:sz w:val="21"/>
          <w:szCs w:val="21"/>
        </w:rPr>
        <w:t>.</w:t>
      </w:r>
    </w:p>
    <w:p w14:paraId="0DAB8E00" w14:textId="189ACDC0" w:rsidR="00CC09F9" w:rsidRDefault="00E64BFA" w:rsidP="0063208E">
      <w:pPr>
        <w:widowControl w:val="0"/>
        <w:overflowPunct/>
        <w:autoSpaceDE/>
        <w:spacing w:afterLines="50" w:after="120"/>
        <w:jc w:val="center"/>
        <w:textAlignment w:val="auto"/>
      </w:pPr>
      <w:r>
        <w:object w:dxaOrig="24151" w:dyaOrig="6841" w14:anchorId="09733D44">
          <v:shape id="_x0000_i1026" type="#_x0000_t75" style="width:303pt;height:85.5pt" o:ole="">
            <v:imagedata r:id="rId8" o:title=""/>
          </v:shape>
          <o:OLEObject Type="Embed" ProgID="Visio.Drawing.15" ShapeID="_x0000_i1026" DrawAspect="Content" ObjectID="_1703352049" r:id="rId9"/>
        </w:object>
      </w:r>
    </w:p>
    <w:p w14:paraId="44CBE9EF" w14:textId="169B5ACA" w:rsidR="00CC09F9" w:rsidRDefault="00CC09F9" w:rsidP="0063208E">
      <w:pPr>
        <w:pStyle w:val="afff0"/>
        <w:numPr>
          <w:ilvl w:val="0"/>
          <w:numId w:val="38"/>
        </w:numPr>
        <w:spacing w:afterLines="50" w:after="120"/>
        <w:ind w:firstLineChars="0"/>
        <w:jc w:val="center"/>
        <w:rPr>
          <w:szCs w:val="21"/>
        </w:rPr>
      </w:pPr>
      <w:r>
        <w:rPr>
          <w:rFonts w:hint="eastAsia"/>
          <w:szCs w:val="21"/>
          <w:lang w:eastAsia="zh-CN"/>
        </w:rPr>
        <w:t>M</w:t>
      </w:r>
      <w:r>
        <w:rPr>
          <w:szCs w:val="21"/>
          <w:lang w:eastAsia="zh-CN"/>
        </w:rPr>
        <w:t>G timing advance = 0ms</w:t>
      </w:r>
      <w:r w:rsidR="00505308">
        <w:rPr>
          <w:szCs w:val="21"/>
          <w:lang w:eastAsia="zh-CN"/>
        </w:rPr>
        <w:t xml:space="preserve"> for synchronous scenario</w:t>
      </w:r>
    </w:p>
    <w:p w14:paraId="60F6B892" w14:textId="1EE393BD" w:rsidR="009B2D0C" w:rsidRDefault="009B2D0C" w:rsidP="009B2D0C">
      <w:pPr>
        <w:pStyle w:val="afff0"/>
        <w:spacing w:afterLines="50" w:after="120"/>
        <w:ind w:left="360" w:firstLineChars="0" w:firstLine="0"/>
        <w:jc w:val="center"/>
      </w:pPr>
      <w:r>
        <w:object w:dxaOrig="24151" w:dyaOrig="7131" w14:anchorId="741393ED">
          <v:shape id="_x0000_i1027" type="#_x0000_t75" style="width:305.5pt;height:89pt" o:ole="">
            <v:imagedata r:id="rId10" o:title=""/>
          </v:shape>
          <o:OLEObject Type="Embed" ProgID="Visio.Drawing.15" ShapeID="_x0000_i1027" DrawAspect="Content" ObjectID="_1703352050" r:id="rId11"/>
        </w:object>
      </w:r>
    </w:p>
    <w:p w14:paraId="1BA7862A" w14:textId="69D83C1E" w:rsidR="009B2D0C" w:rsidRPr="009B2D0C" w:rsidRDefault="009B2D0C" w:rsidP="009B2D0C">
      <w:pPr>
        <w:pStyle w:val="afff0"/>
        <w:numPr>
          <w:ilvl w:val="0"/>
          <w:numId w:val="38"/>
        </w:numPr>
        <w:spacing w:afterLines="50" w:after="120"/>
        <w:ind w:firstLineChars="0"/>
        <w:jc w:val="center"/>
        <w:rPr>
          <w:szCs w:val="21"/>
        </w:rPr>
      </w:pPr>
      <w:r>
        <w:rPr>
          <w:rFonts w:hint="eastAsia"/>
          <w:szCs w:val="21"/>
          <w:lang w:eastAsia="zh-CN"/>
        </w:rPr>
        <w:t>M</w:t>
      </w:r>
      <w:r>
        <w:rPr>
          <w:szCs w:val="21"/>
          <w:lang w:eastAsia="zh-CN"/>
        </w:rPr>
        <w:t>G timing advance = 0.5ms for synchronous scenario</w:t>
      </w:r>
    </w:p>
    <w:p w14:paraId="6640580C" w14:textId="103C9D09" w:rsidR="0063208E" w:rsidRDefault="0063208E" w:rsidP="0063208E">
      <w:pPr>
        <w:pStyle w:val="afff0"/>
        <w:spacing w:afterLines="50" w:after="120"/>
        <w:ind w:left="360" w:firstLineChars="0" w:firstLine="0"/>
        <w:jc w:val="center"/>
        <w:rPr>
          <w:szCs w:val="21"/>
        </w:rPr>
      </w:pPr>
      <w:r>
        <w:object w:dxaOrig="26421" w:dyaOrig="7131" w14:anchorId="4D7EB041">
          <v:shape id="_x0000_i1028" type="#_x0000_t75" style="width:313pt;height:83.5pt" o:ole="">
            <v:imagedata r:id="rId12" o:title=""/>
          </v:shape>
          <o:OLEObject Type="Embed" ProgID="Visio.Drawing.15" ShapeID="_x0000_i1028" DrawAspect="Content" ObjectID="_1703352051" r:id="rId13"/>
        </w:object>
      </w:r>
    </w:p>
    <w:p w14:paraId="2259ADB5" w14:textId="09B2FA76" w:rsidR="00CC09F9" w:rsidRDefault="00CC09F9" w:rsidP="0063208E">
      <w:pPr>
        <w:pStyle w:val="afff0"/>
        <w:numPr>
          <w:ilvl w:val="0"/>
          <w:numId w:val="38"/>
        </w:numPr>
        <w:spacing w:afterLines="50" w:after="120"/>
        <w:ind w:firstLineChars="0"/>
        <w:jc w:val="center"/>
        <w:rPr>
          <w:szCs w:val="21"/>
        </w:rPr>
      </w:pPr>
      <w:r>
        <w:rPr>
          <w:rFonts w:hint="eastAsia"/>
          <w:szCs w:val="21"/>
          <w:lang w:eastAsia="zh-CN"/>
        </w:rPr>
        <w:t>M</w:t>
      </w:r>
      <w:r>
        <w:rPr>
          <w:szCs w:val="21"/>
          <w:lang w:eastAsia="zh-CN"/>
        </w:rPr>
        <w:t>G timing advance = 0ms</w:t>
      </w:r>
      <w:r w:rsidR="007C2222">
        <w:rPr>
          <w:szCs w:val="21"/>
          <w:lang w:eastAsia="zh-CN"/>
        </w:rPr>
        <w:t xml:space="preserve"> for </w:t>
      </w:r>
      <w:r w:rsidR="009B2D0C">
        <w:rPr>
          <w:rFonts w:hint="eastAsia"/>
          <w:szCs w:val="21"/>
          <w:lang w:eastAsia="zh-CN"/>
        </w:rPr>
        <w:t>a</w:t>
      </w:r>
      <w:r w:rsidR="007C2222">
        <w:rPr>
          <w:szCs w:val="21"/>
          <w:lang w:eastAsia="zh-CN"/>
        </w:rPr>
        <w:t>synchronous scenario</w:t>
      </w:r>
    </w:p>
    <w:p w14:paraId="323F3F95" w14:textId="5603A991" w:rsidR="009B2D0C" w:rsidRDefault="009B2D0C" w:rsidP="009B2D0C">
      <w:pPr>
        <w:pStyle w:val="afff0"/>
        <w:spacing w:afterLines="50" w:after="120"/>
        <w:ind w:left="360" w:firstLineChars="0" w:firstLine="0"/>
        <w:jc w:val="center"/>
        <w:rPr>
          <w:szCs w:val="21"/>
        </w:rPr>
      </w:pPr>
      <w:r>
        <w:object w:dxaOrig="26421" w:dyaOrig="7131" w14:anchorId="3F77123E">
          <v:shape id="_x0000_i1029" type="#_x0000_t75" style="width:315.5pt;height:86.5pt" o:ole="">
            <v:imagedata r:id="rId14" o:title=""/>
          </v:shape>
          <o:OLEObject Type="Embed" ProgID="Visio.Drawing.15" ShapeID="_x0000_i1029" DrawAspect="Content" ObjectID="_1703352052" r:id="rId15"/>
        </w:object>
      </w:r>
    </w:p>
    <w:p w14:paraId="40D2A73D" w14:textId="67952CDC" w:rsidR="009B2D0C" w:rsidRPr="00CC09F9" w:rsidRDefault="009B2D0C" w:rsidP="009B2D0C">
      <w:pPr>
        <w:pStyle w:val="afff0"/>
        <w:numPr>
          <w:ilvl w:val="0"/>
          <w:numId w:val="38"/>
        </w:numPr>
        <w:spacing w:afterLines="50" w:after="120"/>
        <w:ind w:firstLineChars="0"/>
        <w:jc w:val="center"/>
        <w:rPr>
          <w:szCs w:val="21"/>
        </w:rPr>
      </w:pPr>
      <w:r>
        <w:rPr>
          <w:rFonts w:hint="eastAsia"/>
          <w:szCs w:val="21"/>
          <w:lang w:eastAsia="zh-CN"/>
        </w:rPr>
        <w:t>M</w:t>
      </w:r>
      <w:r>
        <w:rPr>
          <w:szCs w:val="21"/>
          <w:lang w:eastAsia="zh-CN"/>
        </w:rPr>
        <w:t xml:space="preserve">G timing advance = 0.5ms for </w:t>
      </w:r>
      <w:r>
        <w:rPr>
          <w:rFonts w:hint="eastAsia"/>
          <w:szCs w:val="21"/>
          <w:lang w:eastAsia="zh-CN"/>
        </w:rPr>
        <w:t>a</w:t>
      </w:r>
      <w:r>
        <w:rPr>
          <w:szCs w:val="21"/>
          <w:lang w:eastAsia="zh-CN"/>
        </w:rPr>
        <w:t>synchronous scenario</w:t>
      </w:r>
    </w:p>
    <w:p w14:paraId="0A9C6991" w14:textId="670D448B" w:rsidR="009546E0" w:rsidRDefault="009546E0" w:rsidP="009546E0">
      <w:pPr>
        <w:spacing w:afterLines="50" w:after="120"/>
        <w:jc w:val="both"/>
        <w:rPr>
          <w:b/>
          <w:sz w:val="21"/>
          <w:szCs w:val="21"/>
        </w:rPr>
      </w:pPr>
      <w:r w:rsidRPr="002924A5">
        <w:rPr>
          <w:rFonts w:eastAsiaTheme="minorEastAsia"/>
          <w:b/>
          <w:iCs/>
          <w:sz w:val="21"/>
          <w:szCs w:val="21"/>
        </w:rPr>
        <w:t xml:space="preserve">Proposal </w:t>
      </w:r>
      <w:r w:rsidR="004F74F5">
        <w:rPr>
          <w:rFonts w:eastAsiaTheme="minorEastAsia"/>
          <w:b/>
          <w:iCs/>
          <w:sz w:val="21"/>
          <w:szCs w:val="21"/>
        </w:rPr>
        <w:t>4</w:t>
      </w:r>
      <w:r w:rsidRPr="002924A5">
        <w:rPr>
          <w:rFonts w:eastAsiaTheme="minorEastAsia"/>
          <w:b/>
          <w:iCs/>
          <w:sz w:val="21"/>
          <w:szCs w:val="21"/>
        </w:rPr>
        <w:t>:</w:t>
      </w:r>
      <w:r>
        <w:rPr>
          <w:b/>
          <w:sz w:val="21"/>
          <w:szCs w:val="21"/>
        </w:rPr>
        <w:t xml:space="preserve"> </w:t>
      </w:r>
      <w:r w:rsidR="00B25E53">
        <w:rPr>
          <w:b/>
          <w:sz w:val="21"/>
          <w:szCs w:val="21"/>
        </w:rPr>
        <w:t>The number of interrupted slots corresponding to VIL in NCSG could be defined as the following tables</w:t>
      </w:r>
      <w:r>
        <w:rPr>
          <w:b/>
          <w:sz w:val="21"/>
          <w:szCs w:val="21"/>
        </w:rPr>
        <w:t xml:space="preserve">.  </w:t>
      </w:r>
    </w:p>
    <w:p w14:paraId="6A2895D3" w14:textId="5A014EF3" w:rsidR="00A04F34" w:rsidRPr="009C5807" w:rsidRDefault="00A04F34" w:rsidP="00A04F34">
      <w:pPr>
        <w:pStyle w:val="TH"/>
        <w:rPr>
          <w:rFonts w:eastAsia="MS Mincho"/>
          <w:lang w:val="en-US" w:eastAsia="ja-JP"/>
        </w:rPr>
      </w:pPr>
      <w:r w:rsidRPr="009C5807">
        <w:rPr>
          <w:snapToGrid w:val="0"/>
        </w:rPr>
        <w:t xml:space="preserve">Table </w:t>
      </w:r>
      <w:r>
        <w:rPr>
          <w:snapToGrid w:val="0"/>
          <w:lang w:eastAsia="ko-KR"/>
        </w:rPr>
        <w:t>1</w:t>
      </w:r>
      <w:r w:rsidRPr="009C5807">
        <w:rPr>
          <w:snapToGrid w:val="0"/>
        </w:rPr>
        <w:t xml:space="preserve">: </w:t>
      </w:r>
      <w:r w:rsidRPr="009C5807">
        <w:rPr>
          <w:lang w:val="en-US" w:eastAsia="ko-KR"/>
        </w:rPr>
        <w:t>Total number of interrupted slot</w:t>
      </w:r>
      <w:r w:rsidRPr="009C5807">
        <w:rPr>
          <w:rFonts w:eastAsia="MS Mincho"/>
          <w:lang w:val="en-US" w:eastAsia="ja-JP"/>
        </w:rPr>
        <w:t>s</w:t>
      </w:r>
      <w:r>
        <w:rPr>
          <w:rFonts w:eastAsia="MS Mincho"/>
          <w:lang w:val="en-US" w:eastAsia="ja-JP"/>
        </w:rPr>
        <w:t xml:space="preserve"> corresponding VIL in NCSG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42"/>
        <w:gridCol w:w="1062"/>
        <w:gridCol w:w="1212"/>
        <w:gridCol w:w="1062"/>
        <w:gridCol w:w="1212"/>
      </w:tblGrid>
      <w:tr w:rsidR="006F17DB" w:rsidRPr="00B84E6C" w14:paraId="3D53B4E7" w14:textId="77777777" w:rsidTr="00377B6D">
        <w:trPr>
          <w:jc w:val="center"/>
        </w:trPr>
        <w:tc>
          <w:tcPr>
            <w:tcW w:w="907" w:type="dxa"/>
            <w:vMerge w:val="restart"/>
          </w:tcPr>
          <w:p w14:paraId="61ACCFF2" w14:textId="2B2BA24A" w:rsidR="006F17DB" w:rsidRPr="00B84E6C" w:rsidRDefault="006F17DB" w:rsidP="00B81F75">
            <w:pPr>
              <w:pStyle w:val="TAC"/>
            </w:pPr>
            <w:r>
              <w:rPr>
                <w:rFonts w:hint="eastAsia"/>
              </w:rPr>
              <w:t>F</w:t>
            </w:r>
            <w:r>
              <w:t>R range</w:t>
            </w:r>
          </w:p>
        </w:tc>
        <w:tc>
          <w:tcPr>
            <w:tcW w:w="642" w:type="dxa"/>
            <w:vMerge w:val="restart"/>
            <w:shd w:val="clear" w:color="auto" w:fill="auto"/>
          </w:tcPr>
          <w:p w14:paraId="269DAF6F" w14:textId="77777777" w:rsidR="006F17DB" w:rsidRDefault="006F17DB" w:rsidP="00B81F75">
            <w:pPr>
              <w:pStyle w:val="TAC"/>
            </w:pPr>
            <w:r>
              <w:rPr>
                <w:rFonts w:hint="eastAsia"/>
              </w:rPr>
              <w:t>S</w:t>
            </w:r>
            <w:r>
              <w:t>CS</w:t>
            </w:r>
          </w:p>
          <w:p w14:paraId="3026781E" w14:textId="2605062D" w:rsidR="006F17DB" w:rsidRPr="00B84E6C" w:rsidRDefault="006F17DB" w:rsidP="00B81F75">
            <w:pPr>
              <w:pStyle w:val="TAC"/>
            </w:pPr>
            <w:r>
              <w:rPr>
                <w:rFonts w:hint="eastAsia"/>
              </w:rPr>
              <w:t>[</w:t>
            </w:r>
            <w:r>
              <w:t>kHz]</w:t>
            </w:r>
          </w:p>
        </w:tc>
        <w:tc>
          <w:tcPr>
            <w:tcW w:w="2274" w:type="dxa"/>
            <w:gridSpan w:val="2"/>
          </w:tcPr>
          <w:p w14:paraId="3F7D9DE7" w14:textId="699075B2" w:rsidR="006F17DB" w:rsidRPr="00B84E6C" w:rsidRDefault="006F17DB" w:rsidP="00B81F75">
            <w:pPr>
              <w:pStyle w:val="TAC"/>
            </w:pPr>
            <w:r>
              <w:t xml:space="preserve">Synchronous </w:t>
            </w:r>
          </w:p>
        </w:tc>
        <w:tc>
          <w:tcPr>
            <w:tcW w:w="2274" w:type="dxa"/>
            <w:gridSpan w:val="2"/>
          </w:tcPr>
          <w:p w14:paraId="403F684A" w14:textId="6281908E" w:rsidR="006F17DB" w:rsidRPr="00B84E6C" w:rsidRDefault="006F17DB" w:rsidP="00B81F75">
            <w:pPr>
              <w:pStyle w:val="TAC"/>
            </w:pPr>
            <w:r>
              <w:t xml:space="preserve">Asynchronous </w:t>
            </w:r>
          </w:p>
        </w:tc>
      </w:tr>
      <w:tr w:rsidR="006F17DB" w:rsidRPr="00B84E6C" w14:paraId="28DE58A1" w14:textId="77777777" w:rsidTr="00377B6D">
        <w:trPr>
          <w:jc w:val="center"/>
        </w:trPr>
        <w:tc>
          <w:tcPr>
            <w:tcW w:w="907" w:type="dxa"/>
            <w:vMerge/>
          </w:tcPr>
          <w:p w14:paraId="7F7A0F22" w14:textId="1B386803" w:rsidR="006F17DB" w:rsidRPr="00B84E6C" w:rsidRDefault="006F17DB" w:rsidP="00B81F75">
            <w:pPr>
              <w:pStyle w:val="TAC"/>
            </w:pPr>
          </w:p>
        </w:tc>
        <w:tc>
          <w:tcPr>
            <w:tcW w:w="642" w:type="dxa"/>
            <w:vMerge/>
            <w:shd w:val="clear" w:color="auto" w:fill="auto"/>
          </w:tcPr>
          <w:p w14:paraId="448C2036" w14:textId="1EEB1171" w:rsidR="006F17DB" w:rsidRPr="00B84E6C" w:rsidRDefault="006F17DB" w:rsidP="00B81F75">
            <w:pPr>
              <w:pStyle w:val="TAC"/>
            </w:pPr>
          </w:p>
        </w:tc>
        <w:tc>
          <w:tcPr>
            <w:tcW w:w="1062" w:type="dxa"/>
          </w:tcPr>
          <w:p w14:paraId="4EBC8B3D" w14:textId="4A1214FA" w:rsidR="006F17DB" w:rsidRPr="00B84E6C" w:rsidRDefault="006F17DB" w:rsidP="00B81F75">
            <w:pPr>
              <w:pStyle w:val="TAC"/>
            </w:pPr>
            <w:proofErr w:type="spellStart"/>
            <w:r>
              <w:t>Mgta</w:t>
            </w:r>
            <w:proofErr w:type="spellEnd"/>
            <w:r>
              <w:t>=0ms</w:t>
            </w:r>
          </w:p>
        </w:tc>
        <w:tc>
          <w:tcPr>
            <w:tcW w:w="1212" w:type="dxa"/>
          </w:tcPr>
          <w:p w14:paraId="323671E9" w14:textId="2EE38659" w:rsidR="006F17DB" w:rsidRPr="00B84E6C" w:rsidRDefault="006F17DB" w:rsidP="00B81F75">
            <w:pPr>
              <w:pStyle w:val="TAC"/>
              <w:rPr>
                <w:lang w:eastAsia="ko-KR"/>
              </w:rPr>
            </w:pPr>
            <w:proofErr w:type="spellStart"/>
            <w:r>
              <w:t>Mgta</w:t>
            </w:r>
            <w:proofErr w:type="spellEnd"/>
            <w:r w:rsidR="006F2072">
              <w:t>&gt;</w:t>
            </w:r>
            <w:r>
              <w:t>0ms</w:t>
            </w:r>
          </w:p>
        </w:tc>
        <w:tc>
          <w:tcPr>
            <w:tcW w:w="1062" w:type="dxa"/>
          </w:tcPr>
          <w:p w14:paraId="6DBCCDCF" w14:textId="5F20C1A3" w:rsidR="006F17DB" w:rsidRPr="00B84E6C" w:rsidRDefault="006F17DB" w:rsidP="00B81F75">
            <w:pPr>
              <w:pStyle w:val="TAC"/>
              <w:rPr>
                <w:lang w:eastAsia="ko-KR"/>
              </w:rPr>
            </w:pPr>
            <w:proofErr w:type="spellStart"/>
            <w:r>
              <w:t>Mgta</w:t>
            </w:r>
            <w:proofErr w:type="spellEnd"/>
            <w:r>
              <w:t>=0ms</w:t>
            </w:r>
          </w:p>
        </w:tc>
        <w:tc>
          <w:tcPr>
            <w:tcW w:w="1212" w:type="dxa"/>
          </w:tcPr>
          <w:p w14:paraId="7F307A0D" w14:textId="761C271F" w:rsidR="006F17DB" w:rsidRPr="00B84E6C" w:rsidRDefault="006F17DB" w:rsidP="00B81F75">
            <w:pPr>
              <w:pStyle w:val="TAC"/>
              <w:rPr>
                <w:lang w:eastAsia="ko-KR"/>
              </w:rPr>
            </w:pPr>
            <w:r>
              <w:t>Mgta</w:t>
            </w:r>
            <w:r w:rsidR="006F2072">
              <w:t>&gt;</w:t>
            </w:r>
            <w:r>
              <w:t>0ms</w:t>
            </w:r>
          </w:p>
        </w:tc>
      </w:tr>
      <w:tr w:rsidR="006F17DB" w:rsidRPr="00B84E6C" w14:paraId="53244175" w14:textId="77777777" w:rsidTr="00377B6D">
        <w:trPr>
          <w:jc w:val="center"/>
        </w:trPr>
        <w:tc>
          <w:tcPr>
            <w:tcW w:w="907" w:type="dxa"/>
            <w:vMerge w:val="restart"/>
          </w:tcPr>
          <w:p w14:paraId="00BE38DB" w14:textId="77777777" w:rsidR="006F17DB" w:rsidRDefault="006F17DB" w:rsidP="006F17DB">
            <w:pPr>
              <w:pStyle w:val="TAC"/>
            </w:pPr>
            <w:r>
              <w:rPr>
                <w:rFonts w:hint="eastAsia"/>
              </w:rPr>
              <w:t>F</w:t>
            </w:r>
            <w:r>
              <w:t>R1</w:t>
            </w:r>
          </w:p>
          <w:p w14:paraId="0278D794" w14:textId="683DA331" w:rsidR="006F17DB" w:rsidRPr="00B84E6C" w:rsidRDefault="006F17DB" w:rsidP="006F17DB">
            <w:pPr>
              <w:pStyle w:val="TAC"/>
            </w:pPr>
            <w:r>
              <w:t>[</w:t>
            </w:r>
            <w:r>
              <w:rPr>
                <w:rFonts w:hint="eastAsia"/>
              </w:rPr>
              <w:t>1</w:t>
            </w:r>
            <w:r>
              <w:t>ms]</w:t>
            </w:r>
          </w:p>
        </w:tc>
        <w:tc>
          <w:tcPr>
            <w:tcW w:w="642" w:type="dxa"/>
            <w:shd w:val="clear" w:color="auto" w:fill="auto"/>
          </w:tcPr>
          <w:p w14:paraId="54C8B064" w14:textId="08A37980" w:rsidR="006F17DB" w:rsidRPr="00B84E6C" w:rsidRDefault="006F17DB" w:rsidP="006F17DB">
            <w:pPr>
              <w:pStyle w:val="TAC"/>
            </w:pPr>
            <w:r w:rsidRPr="00B84E6C">
              <w:t>15</w:t>
            </w:r>
          </w:p>
        </w:tc>
        <w:tc>
          <w:tcPr>
            <w:tcW w:w="1062" w:type="dxa"/>
          </w:tcPr>
          <w:p w14:paraId="3223DF7E" w14:textId="7719BC05" w:rsidR="006F17DB" w:rsidRPr="00B84E6C" w:rsidRDefault="006F17DB" w:rsidP="006F17DB">
            <w:pPr>
              <w:pStyle w:val="TAC"/>
            </w:pPr>
            <w:r w:rsidRPr="00377B6D">
              <w:rPr>
                <w:rFonts w:hint="eastAsia"/>
                <w:color w:val="FF0000"/>
              </w:rPr>
              <w:t>2</w:t>
            </w:r>
          </w:p>
        </w:tc>
        <w:tc>
          <w:tcPr>
            <w:tcW w:w="1212" w:type="dxa"/>
          </w:tcPr>
          <w:p w14:paraId="2541C595" w14:textId="1114092F" w:rsidR="006F17DB" w:rsidRPr="00B84E6C" w:rsidRDefault="006F17DB" w:rsidP="006F17DB">
            <w:pPr>
              <w:pStyle w:val="TAC"/>
            </w:pPr>
            <w:r>
              <w:rPr>
                <w:rFonts w:hint="eastAsia"/>
              </w:rPr>
              <w:t>1</w:t>
            </w:r>
          </w:p>
        </w:tc>
        <w:tc>
          <w:tcPr>
            <w:tcW w:w="1062" w:type="dxa"/>
          </w:tcPr>
          <w:p w14:paraId="6745B2AD" w14:textId="69B2C2CE" w:rsidR="006F17DB" w:rsidRPr="00B84E6C" w:rsidRDefault="006F17DB" w:rsidP="006F17DB">
            <w:pPr>
              <w:pStyle w:val="TAC"/>
            </w:pPr>
            <w:r>
              <w:rPr>
                <w:rFonts w:hint="eastAsia"/>
              </w:rPr>
              <w:t>2</w:t>
            </w:r>
          </w:p>
        </w:tc>
        <w:tc>
          <w:tcPr>
            <w:tcW w:w="1212" w:type="dxa"/>
          </w:tcPr>
          <w:p w14:paraId="77E496F9" w14:textId="70199AFA" w:rsidR="006F17DB" w:rsidRPr="00B84E6C" w:rsidRDefault="006F17DB" w:rsidP="006F17DB">
            <w:pPr>
              <w:pStyle w:val="TAC"/>
              <w:rPr>
                <w:lang w:eastAsia="ko-KR"/>
              </w:rPr>
            </w:pPr>
            <w:r>
              <w:rPr>
                <w:rFonts w:hint="eastAsia"/>
              </w:rPr>
              <w:t>2</w:t>
            </w:r>
          </w:p>
        </w:tc>
      </w:tr>
      <w:tr w:rsidR="006F17DB" w:rsidRPr="00B84E6C" w14:paraId="0E2088E1" w14:textId="77777777" w:rsidTr="00377B6D">
        <w:trPr>
          <w:jc w:val="center"/>
        </w:trPr>
        <w:tc>
          <w:tcPr>
            <w:tcW w:w="907" w:type="dxa"/>
            <w:vMerge/>
          </w:tcPr>
          <w:p w14:paraId="3625384B" w14:textId="77777777" w:rsidR="006F17DB" w:rsidRPr="00B84E6C" w:rsidRDefault="006F17DB" w:rsidP="006F17DB">
            <w:pPr>
              <w:pStyle w:val="TAC"/>
            </w:pPr>
          </w:p>
        </w:tc>
        <w:tc>
          <w:tcPr>
            <w:tcW w:w="642" w:type="dxa"/>
            <w:shd w:val="clear" w:color="auto" w:fill="auto"/>
          </w:tcPr>
          <w:p w14:paraId="1756DEC2" w14:textId="70F30574" w:rsidR="006F17DB" w:rsidRPr="00B84E6C" w:rsidRDefault="006F17DB" w:rsidP="006F17DB">
            <w:pPr>
              <w:pStyle w:val="TAC"/>
            </w:pPr>
            <w:r w:rsidRPr="00B84E6C">
              <w:t>30</w:t>
            </w:r>
          </w:p>
        </w:tc>
        <w:tc>
          <w:tcPr>
            <w:tcW w:w="1062" w:type="dxa"/>
          </w:tcPr>
          <w:p w14:paraId="7AAC73E4" w14:textId="401E45B9" w:rsidR="006F17DB" w:rsidRPr="00B84E6C" w:rsidRDefault="006F17DB" w:rsidP="006F17DB">
            <w:pPr>
              <w:pStyle w:val="TAC"/>
            </w:pPr>
            <w:r>
              <w:rPr>
                <w:rFonts w:hint="eastAsia"/>
              </w:rPr>
              <w:t>2</w:t>
            </w:r>
          </w:p>
        </w:tc>
        <w:tc>
          <w:tcPr>
            <w:tcW w:w="1212" w:type="dxa"/>
          </w:tcPr>
          <w:p w14:paraId="44E6F39B" w14:textId="331E468A" w:rsidR="006F17DB" w:rsidRPr="00B84E6C" w:rsidRDefault="006F17DB" w:rsidP="006F17DB">
            <w:pPr>
              <w:pStyle w:val="TAC"/>
              <w:rPr>
                <w:lang w:eastAsia="ko-KR"/>
              </w:rPr>
            </w:pPr>
            <w:r>
              <w:rPr>
                <w:rFonts w:hint="eastAsia"/>
              </w:rPr>
              <w:t>2</w:t>
            </w:r>
          </w:p>
        </w:tc>
        <w:tc>
          <w:tcPr>
            <w:tcW w:w="1062" w:type="dxa"/>
          </w:tcPr>
          <w:p w14:paraId="6B1C4BDC" w14:textId="2F8A7EE1" w:rsidR="006F17DB" w:rsidRPr="00B84E6C" w:rsidRDefault="006F17DB" w:rsidP="006F17DB">
            <w:pPr>
              <w:pStyle w:val="TAC"/>
            </w:pPr>
            <w:r>
              <w:rPr>
                <w:rFonts w:hint="eastAsia"/>
              </w:rPr>
              <w:t>3</w:t>
            </w:r>
          </w:p>
        </w:tc>
        <w:tc>
          <w:tcPr>
            <w:tcW w:w="1212" w:type="dxa"/>
          </w:tcPr>
          <w:p w14:paraId="37972CDC" w14:textId="215B6115" w:rsidR="006F17DB" w:rsidRPr="00B84E6C" w:rsidRDefault="006F17DB" w:rsidP="006F17DB">
            <w:pPr>
              <w:pStyle w:val="TAC"/>
              <w:rPr>
                <w:lang w:eastAsia="ko-KR"/>
              </w:rPr>
            </w:pPr>
            <w:r>
              <w:rPr>
                <w:rFonts w:hint="eastAsia"/>
              </w:rPr>
              <w:t>3</w:t>
            </w:r>
          </w:p>
        </w:tc>
      </w:tr>
      <w:tr w:rsidR="006F17DB" w:rsidRPr="00B84E6C" w14:paraId="046512C3" w14:textId="77777777" w:rsidTr="00377B6D">
        <w:trPr>
          <w:trHeight w:val="77"/>
          <w:jc w:val="center"/>
        </w:trPr>
        <w:tc>
          <w:tcPr>
            <w:tcW w:w="907" w:type="dxa"/>
            <w:vMerge/>
          </w:tcPr>
          <w:p w14:paraId="48339A0C" w14:textId="77777777" w:rsidR="006F17DB" w:rsidRPr="00B84E6C" w:rsidRDefault="006F17DB" w:rsidP="006F17DB">
            <w:pPr>
              <w:pStyle w:val="TAC"/>
            </w:pPr>
          </w:p>
        </w:tc>
        <w:tc>
          <w:tcPr>
            <w:tcW w:w="642" w:type="dxa"/>
            <w:shd w:val="clear" w:color="auto" w:fill="auto"/>
          </w:tcPr>
          <w:p w14:paraId="112FCF19" w14:textId="4CED571C" w:rsidR="006F17DB" w:rsidRPr="00B84E6C" w:rsidRDefault="006F17DB" w:rsidP="006F17DB">
            <w:pPr>
              <w:pStyle w:val="TAC"/>
            </w:pPr>
            <w:r w:rsidRPr="00B84E6C">
              <w:t>60</w:t>
            </w:r>
          </w:p>
        </w:tc>
        <w:tc>
          <w:tcPr>
            <w:tcW w:w="1062" w:type="dxa"/>
          </w:tcPr>
          <w:p w14:paraId="72289DC3" w14:textId="02F8B209" w:rsidR="006F17DB" w:rsidRPr="00B84E6C" w:rsidRDefault="006F17DB" w:rsidP="006F17DB">
            <w:pPr>
              <w:pStyle w:val="TAC"/>
            </w:pPr>
            <w:r>
              <w:rPr>
                <w:rFonts w:hint="eastAsia"/>
              </w:rPr>
              <w:t>4</w:t>
            </w:r>
          </w:p>
        </w:tc>
        <w:tc>
          <w:tcPr>
            <w:tcW w:w="1212" w:type="dxa"/>
          </w:tcPr>
          <w:p w14:paraId="1B393E13" w14:textId="2B84FB4B" w:rsidR="006F17DB" w:rsidRPr="00B84E6C" w:rsidRDefault="006F17DB" w:rsidP="006F17DB">
            <w:pPr>
              <w:pStyle w:val="TAC"/>
              <w:rPr>
                <w:lang w:eastAsia="ko-KR"/>
              </w:rPr>
            </w:pPr>
            <w:r>
              <w:rPr>
                <w:rFonts w:hint="eastAsia"/>
              </w:rPr>
              <w:t>4</w:t>
            </w:r>
          </w:p>
        </w:tc>
        <w:tc>
          <w:tcPr>
            <w:tcW w:w="1062" w:type="dxa"/>
          </w:tcPr>
          <w:p w14:paraId="7E0F18AB" w14:textId="75E14244" w:rsidR="006F17DB" w:rsidRPr="00B84E6C" w:rsidRDefault="006F17DB" w:rsidP="006F17DB">
            <w:pPr>
              <w:pStyle w:val="TAC"/>
            </w:pPr>
            <w:r>
              <w:rPr>
                <w:rFonts w:hint="eastAsia"/>
              </w:rPr>
              <w:t>5</w:t>
            </w:r>
          </w:p>
        </w:tc>
        <w:tc>
          <w:tcPr>
            <w:tcW w:w="1212" w:type="dxa"/>
          </w:tcPr>
          <w:p w14:paraId="24325A0C" w14:textId="49A82AA2" w:rsidR="006F17DB" w:rsidRPr="00B84E6C" w:rsidRDefault="006F17DB" w:rsidP="006F17DB">
            <w:pPr>
              <w:pStyle w:val="TAC"/>
              <w:rPr>
                <w:lang w:eastAsia="ko-KR"/>
              </w:rPr>
            </w:pPr>
            <w:r>
              <w:rPr>
                <w:rFonts w:hint="eastAsia"/>
              </w:rPr>
              <w:t>5</w:t>
            </w:r>
          </w:p>
        </w:tc>
      </w:tr>
      <w:tr w:rsidR="006F17DB" w:rsidRPr="00B84E6C" w14:paraId="04151C56" w14:textId="77777777" w:rsidTr="00377B6D">
        <w:trPr>
          <w:trHeight w:val="50"/>
          <w:jc w:val="center"/>
        </w:trPr>
        <w:tc>
          <w:tcPr>
            <w:tcW w:w="907" w:type="dxa"/>
            <w:vMerge w:val="restart"/>
          </w:tcPr>
          <w:p w14:paraId="68EFFC91" w14:textId="77777777" w:rsidR="006F17DB" w:rsidRDefault="006F17DB" w:rsidP="006F17DB">
            <w:pPr>
              <w:pStyle w:val="TAC"/>
            </w:pPr>
            <w:r>
              <w:rPr>
                <w:rFonts w:hint="eastAsia"/>
              </w:rPr>
              <w:t>F</w:t>
            </w:r>
            <w:r>
              <w:t>R2</w:t>
            </w:r>
          </w:p>
          <w:p w14:paraId="4D575625" w14:textId="6242D615" w:rsidR="006F17DB" w:rsidRDefault="006F17DB" w:rsidP="006F17DB">
            <w:pPr>
              <w:pStyle w:val="TAC"/>
            </w:pPr>
            <w:r>
              <w:rPr>
                <w:rFonts w:hint="eastAsia"/>
              </w:rPr>
              <w:t>[</w:t>
            </w:r>
            <w:r>
              <w:t>0.75ms]</w:t>
            </w:r>
          </w:p>
        </w:tc>
        <w:tc>
          <w:tcPr>
            <w:tcW w:w="642" w:type="dxa"/>
            <w:shd w:val="clear" w:color="auto" w:fill="auto"/>
          </w:tcPr>
          <w:p w14:paraId="348D6ED3" w14:textId="7EA9A622" w:rsidR="006F17DB" w:rsidRPr="00B84E6C" w:rsidRDefault="006F17DB" w:rsidP="006F17DB">
            <w:pPr>
              <w:pStyle w:val="TAC"/>
            </w:pPr>
            <w:r>
              <w:rPr>
                <w:rFonts w:hint="eastAsia"/>
              </w:rPr>
              <w:t>6</w:t>
            </w:r>
            <w:r>
              <w:t>0</w:t>
            </w:r>
          </w:p>
        </w:tc>
        <w:tc>
          <w:tcPr>
            <w:tcW w:w="1062" w:type="dxa"/>
          </w:tcPr>
          <w:p w14:paraId="30E16008" w14:textId="19D2BC11" w:rsidR="006F17DB" w:rsidRPr="00B84E6C" w:rsidRDefault="006F17DB" w:rsidP="006F17DB">
            <w:pPr>
              <w:pStyle w:val="TAC"/>
            </w:pPr>
            <w:r>
              <w:rPr>
                <w:rFonts w:hint="eastAsia"/>
              </w:rPr>
              <w:t>3</w:t>
            </w:r>
          </w:p>
        </w:tc>
        <w:tc>
          <w:tcPr>
            <w:tcW w:w="1212" w:type="dxa"/>
          </w:tcPr>
          <w:p w14:paraId="512DE268" w14:textId="27A939F3" w:rsidR="006F17DB" w:rsidRPr="00B84E6C" w:rsidRDefault="006F17DB" w:rsidP="006F17DB">
            <w:pPr>
              <w:pStyle w:val="TAC"/>
              <w:rPr>
                <w:lang w:eastAsia="ko-KR"/>
              </w:rPr>
            </w:pPr>
            <w:r>
              <w:rPr>
                <w:rFonts w:hint="eastAsia"/>
              </w:rPr>
              <w:t>3</w:t>
            </w:r>
          </w:p>
        </w:tc>
        <w:tc>
          <w:tcPr>
            <w:tcW w:w="1062" w:type="dxa"/>
          </w:tcPr>
          <w:p w14:paraId="68537EE7" w14:textId="7DC5D2DA" w:rsidR="006F17DB" w:rsidRPr="00B84E6C" w:rsidRDefault="006F17DB" w:rsidP="006F17DB">
            <w:pPr>
              <w:pStyle w:val="TAC"/>
            </w:pPr>
            <w:r>
              <w:rPr>
                <w:rFonts w:hint="eastAsia"/>
              </w:rPr>
              <w:t>4</w:t>
            </w:r>
          </w:p>
        </w:tc>
        <w:tc>
          <w:tcPr>
            <w:tcW w:w="1212" w:type="dxa"/>
          </w:tcPr>
          <w:p w14:paraId="66385CED" w14:textId="5378780B" w:rsidR="006F17DB" w:rsidRPr="00B84E6C" w:rsidRDefault="006F17DB" w:rsidP="006F17DB">
            <w:pPr>
              <w:pStyle w:val="TAC"/>
              <w:rPr>
                <w:lang w:eastAsia="ko-KR"/>
              </w:rPr>
            </w:pPr>
            <w:r>
              <w:rPr>
                <w:rFonts w:hint="eastAsia"/>
              </w:rPr>
              <w:t>4</w:t>
            </w:r>
          </w:p>
        </w:tc>
      </w:tr>
      <w:tr w:rsidR="006F17DB" w:rsidRPr="00B84E6C" w14:paraId="35FB6C42" w14:textId="77777777" w:rsidTr="00377B6D">
        <w:trPr>
          <w:jc w:val="center"/>
        </w:trPr>
        <w:tc>
          <w:tcPr>
            <w:tcW w:w="907" w:type="dxa"/>
            <w:vMerge/>
          </w:tcPr>
          <w:p w14:paraId="09E05250" w14:textId="77777777" w:rsidR="006F17DB" w:rsidRPr="00B84E6C" w:rsidRDefault="006F17DB" w:rsidP="006F17DB">
            <w:pPr>
              <w:pStyle w:val="TAC"/>
            </w:pPr>
          </w:p>
        </w:tc>
        <w:tc>
          <w:tcPr>
            <w:tcW w:w="642" w:type="dxa"/>
            <w:shd w:val="clear" w:color="auto" w:fill="auto"/>
          </w:tcPr>
          <w:p w14:paraId="38ECB754" w14:textId="2A90A395" w:rsidR="006F17DB" w:rsidRPr="00B84E6C" w:rsidRDefault="006F17DB" w:rsidP="006F17DB">
            <w:pPr>
              <w:pStyle w:val="TAC"/>
            </w:pPr>
            <w:r w:rsidRPr="00B84E6C">
              <w:t>120</w:t>
            </w:r>
          </w:p>
        </w:tc>
        <w:tc>
          <w:tcPr>
            <w:tcW w:w="1062" w:type="dxa"/>
          </w:tcPr>
          <w:p w14:paraId="6C41F22C" w14:textId="4485A5E1" w:rsidR="006F17DB" w:rsidRPr="00B84E6C" w:rsidRDefault="006F17DB" w:rsidP="006F17DB">
            <w:pPr>
              <w:pStyle w:val="TAC"/>
            </w:pPr>
            <w:r>
              <w:rPr>
                <w:rFonts w:hint="eastAsia"/>
              </w:rPr>
              <w:t>6</w:t>
            </w:r>
          </w:p>
        </w:tc>
        <w:tc>
          <w:tcPr>
            <w:tcW w:w="1212" w:type="dxa"/>
          </w:tcPr>
          <w:p w14:paraId="38F467F6" w14:textId="2220E09E" w:rsidR="006F17DB" w:rsidRPr="00B84E6C" w:rsidRDefault="006F17DB" w:rsidP="006F17DB">
            <w:pPr>
              <w:pStyle w:val="TAC"/>
              <w:rPr>
                <w:lang w:eastAsia="ko-KR"/>
              </w:rPr>
            </w:pPr>
            <w:r>
              <w:rPr>
                <w:rFonts w:hint="eastAsia"/>
              </w:rPr>
              <w:t>6</w:t>
            </w:r>
          </w:p>
        </w:tc>
        <w:tc>
          <w:tcPr>
            <w:tcW w:w="1062" w:type="dxa"/>
          </w:tcPr>
          <w:p w14:paraId="13452A74" w14:textId="3BB64448" w:rsidR="006F17DB" w:rsidRPr="00B84E6C" w:rsidRDefault="006F17DB" w:rsidP="006F17DB">
            <w:pPr>
              <w:pStyle w:val="TAC"/>
            </w:pPr>
            <w:r>
              <w:rPr>
                <w:rFonts w:hint="eastAsia"/>
              </w:rPr>
              <w:t>7</w:t>
            </w:r>
          </w:p>
        </w:tc>
        <w:tc>
          <w:tcPr>
            <w:tcW w:w="1212" w:type="dxa"/>
          </w:tcPr>
          <w:p w14:paraId="5F7A4EB3" w14:textId="4FA22D1D" w:rsidR="006F17DB" w:rsidRPr="00B84E6C" w:rsidRDefault="006F17DB" w:rsidP="006F17DB">
            <w:pPr>
              <w:pStyle w:val="TAC"/>
              <w:rPr>
                <w:lang w:eastAsia="ko-KR"/>
              </w:rPr>
            </w:pPr>
            <w:r>
              <w:rPr>
                <w:rFonts w:hint="eastAsia"/>
              </w:rPr>
              <w:t>7</w:t>
            </w:r>
          </w:p>
        </w:tc>
      </w:tr>
      <w:tr w:rsidR="006F17DB" w:rsidRPr="00B84E6C" w14:paraId="0B6BA699" w14:textId="77777777" w:rsidTr="00084797">
        <w:trPr>
          <w:trHeight w:val="424"/>
          <w:jc w:val="center"/>
        </w:trPr>
        <w:tc>
          <w:tcPr>
            <w:tcW w:w="6097" w:type="dxa"/>
            <w:gridSpan w:val="6"/>
          </w:tcPr>
          <w:p w14:paraId="1A049D7A" w14:textId="77777777" w:rsidR="006F17DB" w:rsidRDefault="006F17DB" w:rsidP="006F17DB">
            <w:pPr>
              <w:pStyle w:val="TAC"/>
              <w:jc w:val="left"/>
            </w:pPr>
            <w:r>
              <w:t>NOTE</w:t>
            </w:r>
            <w:r w:rsidR="00E7335C">
              <w:t>1</w:t>
            </w:r>
            <w:r>
              <w:t xml:space="preserve">: </w:t>
            </w:r>
            <w:r w:rsidR="00552349">
              <w:t>the total number of interrupted slots will be 2*VIL</w:t>
            </w:r>
            <w:r w:rsidR="00552349">
              <w:rPr>
                <w:rFonts w:hint="eastAsia"/>
              </w:rPr>
              <w:t>.</w:t>
            </w:r>
          </w:p>
          <w:p w14:paraId="3FB7DB7A" w14:textId="740218EE" w:rsidR="00E7335C" w:rsidRPr="00B84E6C" w:rsidRDefault="00E7335C" w:rsidP="006F17DB">
            <w:pPr>
              <w:pStyle w:val="TAC"/>
              <w:jc w:val="left"/>
            </w:pPr>
            <w:r>
              <w:t>NOTE2: the RRT should be covered by VIL, but the exact location of RRT is up to UE implementation</w:t>
            </w:r>
            <w:r>
              <w:rPr>
                <w:rFonts w:hint="eastAsia"/>
              </w:rPr>
              <w:t>.</w:t>
            </w:r>
          </w:p>
        </w:tc>
      </w:tr>
    </w:tbl>
    <w:p w14:paraId="17ACA851" w14:textId="25E08554" w:rsidR="009546E0" w:rsidRDefault="009546E0" w:rsidP="00E94E3A">
      <w:pPr>
        <w:widowControl w:val="0"/>
        <w:overflowPunct/>
        <w:autoSpaceDE/>
        <w:spacing w:afterLines="50" w:after="120"/>
        <w:jc w:val="both"/>
        <w:textAlignment w:val="auto"/>
      </w:pPr>
    </w:p>
    <w:tbl>
      <w:tblPr>
        <w:tblStyle w:val="aff"/>
        <w:tblW w:w="0" w:type="auto"/>
        <w:tblLook w:val="04A0" w:firstRow="1" w:lastRow="0" w:firstColumn="1" w:lastColumn="0" w:noHBand="0" w:noVBand="1"/>
      </w:tblPr>
      <w:tblGrid>
        <w:gridCol w:w="9631"/>
      </w:tblGrid>
      <w:tr w:rsidR="005E16F0" w14:paraId="76BB2297" w14:textId="77777777" w:rsidTr="005E16F0">
        <w:tc>
          <w:tcPr>
            <w:tcW w:w="9631" w:type="dxa"/>
          </w:tcPr>
          <w:p w14:paraId="17D5876B" w14:textId="77777777" w:rsidR="005E16F0" w:rsidRDefault="005E16F0" w:rsidP="005E16F0">
            <w:pPr>
              <w:spacing w:after="120"/>
              <w:rPr>
                <w:rFonts w:cstheme="minorHAnsi"/>
                <w:b/>
                <w:bCs/>
                <w:iCs/>
                <w:u w:val="single"/>
              </w:rPr>
            </w:pPr>
            <w:r>
              <w:rPr>
                <w:rFonts w:cstheme="minorHAnsi"/>
                <w:b/>
                <w:bCs/>
                <w:iCs/>
                <w:u w:val="single"/>
              </w:rPr>
              <w:t>Issue 2-6: On top of #0 and #1, whether additional NCSG gap patterns shall be mandatorily supported if UE supports NCSG.</w:t>
            </w:r>
          </w:p>
          <w:p w14:paraId="75B8D7FA" w14:textId="77777777" w:rsidR="005E16F0" w:rsidRDefault="005E16F0" w:rsidP="005E16F0">
            <w:pPr>
              <w:spacing w:after="120"/>
              <w:rPr>
                <w:rFonts w:cstheme="minorHAnsi"/>
              </w:rPr>
            </w:pPr>
            <w:r w:rsidRPr="004A1493">
              <w:rPr>
                <w:rFonts w:cstheme="minorHAnsi"/>
                <w:highlight w:val="green"/>
              </w:rPr>
              <w:t>A</w:t>
            </w:r>
            <w:r w:rsidRPr="004A1493">
              <w:rPr>
                <w:rFonts w:cstheme="minorHAnsi" w:hint="eastAsia"/>
                <w:highlight w:val="green"/>
              </w:rPr>
              <w:t>greement:</w:t>
            </w:r>
          </w:p>
          <w:p w14:paraId="4F42964B" w14:textId="77777777" w:rsidR="005E16F0" w:rsidRPr="00B62E74" w:rsidRDefault="005E16F0" w:rsidP="005E16F0">
            <w:pPr>
              <w:numPr>
                <w:ilvl w:val="1"/>
                <w:numId w:val="37"/>
              </w:numPr>
              <w:spacing w:after="120"/>
              <w:jc w:val="both"/>
              <w:rPr>
                <w:rFonts w:cstheme="minorHAnsi"/>
                <w:iCs/>
              </w:rPr>
            </w:pPr>
            <w:r w:rsidRPr="003432C7">
              <w:rPr>
                <w:rFonts w:cstheme="minorHAnsi"/>
                <w:bCs/>
                <w:iCs/>
              </w:rPr>
              <w:t xml:space="preserve">NCSG patterns corresponding to legacy patterns </w:t>
            </w:r>
            <w:r w:rsidRPr="00B62E74">
              <w:rPr>
                <w:rFonts w:cstheme="minorHAnsi"/>
                <w:iCs/>
              </w:rPr>
              <w:t xml:space="preserve">#0 and #1 are mandatorily supported if UE supports NCSG. </w:t>
            </w:r>
          </w:p>
          <w:p w14:paraId="488C9A7B" w14:textId="77777777" w:rsidR="005E16F0" w:rsidRPr="00B62E74" w:rsidRDefault="005E16F0" w:rsidP="005E16F0">
            <w:pPr>
              <w:numPr>
                <w:ilvl w:val="1"/>
                <w:numId w:val="37"/>
              </w:numPr>
              <w:spacing w:after="120"/>
              <w:jc w:val="both"/>
              <w:rPr>
                <w:rFonts w:cstheme="minorHAnsi"/>
                <w:iCs/>
              </w:rPr>
            </w:pPr>
            <w:r w:rsidRPr="00B62E74">
              <w:rPr>
                <w:rFonts w:cstheme="minorHAnsi"/>
                <w:iCs/>
              </w:rPr>
              <w:t>FFS on whether other NCSG patterns are mandatorily supported.</w:t>
            </w:r>
          </w:p>
          <w:p w14:paraId="35F79926" w14:textId="4B293E90" w:rsidR="005E16F0" w:rsidRPr="005E16F0" w:rsidRDefault="005E16F0" w:rsidP="005E16F0">
            <w:pPr>
              <w:numPr>
                <w:ilvl w:val="1"/>
                <w:numId w:val="37"/>
              </w:numPr>
              <w:spacing w:after="120"/>
              <w:jc w:val="both"/>
              <w:rPr>
                <w:rFonts w:cstheme="minorHAnsi"/>
                <w:bCs/>
                <w:iCs/>
              </w:rPr>
            </w:pPr>
            <w:r w:rsidRPr="00C446BE">
              <w:rPr>
                <w:rFonts w:cstheme="minorHAnsi"/>
                <w:iCs/>
              </w:rPr>
              <w:t>FFS on whether existing gap applicability in Rel-16 for NR-only measurement can</w:t>
            </w:r>
            <w:r w:rsidRPr="00C446BE">
              <w:rPr>
                <w:rFonts w:cstheme="minorHAnsi"/>
                <w:bCs/>
                <w:iCs/>
              </w:rPr>
              <w:t xml:space="preserve"> apply for NCSG.</w:t>
            </w:r>
          </w:p>
        </w:tc>
      </w:tr>
    </w:tbl>
    <w:p w14:paraId="5D0C37A9" w14:textId="6FB27973" w:rsidR="00CE310F" w:rsidRDefault="00DA56D5" w:rsidP="00E94E3A">
      <w:pPr>
        <w:widowControl w:val="0"/>
        <w:overflowPunct/>
        <w:autoSpaceDE/>
        <w:spacing w:afterLines="50" w:after="120"/>
        <w:jc w:val="both"/>
        <w:textAlignment w:val="auto"/>
      </w:pPr>
      <w:r>
        <w:t xml:space="preserve">Regarding to UE capability on NCSG gap patterns, </w:t>
      </w:r>
      <w:r w:rsidR="00CE310F">
        <w:t xml:space="preserve">it is better to follow the principle of </w:t>
      </w:r>
      <w:r w:rsidR="00062FD8">
        <w:t xml:space="preserve">legacy </w:t>
      </w:r>
      <w:r w:rsidR="00CE310F">
        <w:t xml:space="preserve">MG. In Rel-15, MG #0 and #1 </w:t>
      </w:r>
      <w:r w:rsidR="00CE310F">
        <w:rPr>
          <w:rFonts w:hint="eastAsia"/>
        </w:rPr>
        <w:t>are</w:t>
      </w:r>
      <w:r w:rsidR="00CE310F">
        <w:t xml:space="preserve"> mandatorily supported without any UE capability reporting, and MG #13 and #14 </w:t>
      </w:r>
      <w:r w:rsidR="00CE310F">
        <w:rPr>
          <w:rFonts w:hint="eastAsia"/>
        </w:rPr>
        <w:t>are</w:t>
      </w:r>
      <w:r w:rsidR="00CE310F">
        <w:t xml:space="preserve"> also mandatorily supported for FR2, but UE capability reporting is needed. </w:t>
      </w:r>
      <w:r w:rsidR="009B12A6">
        <w:t>These MG</w:t>
      </w:r>
      <w:r w:rsidR="003108C1">
        <w:t xml:space="preserve"> pattern</w:t>
      </w:r>
      <w:r w:rsidR="009B12A6">
        <w:t xml:space="preserve">s </w:t>
      </w:r>
      <w:r w:rsidR="00CC1CBA">
        <w:t>could provide long MGL (6ms or 5.5ms)</w:t>
      </w:r>
      <w:r w:rsidR="009B12A6">
        <w:t xml:space="preserve"> </w:t>
      </w:r>
      <w:r w:rsidR="00CC1CBA">
        <w:t>with the most common</w:t>
      </w:r>
      <w:r w:rsidR="009B12A6">
        <w:t xml:space="preserve"> </w:t>
      </w:r>
      <w:r w:rsidR="008436BC">
        <w:t>periodicity</w:t>
      </w:r>
      <w:r w:rsidR="00CC1CBA">
        <w:t xml:space="preserve"> (40ms or 80ms)</w:t>
      </w:r>
      <w:r w:rsidR="009B12A6">
        <w:t xml:space="preserve"> in practice</w:t>
      </w:r>
      <w:r w:rsidR="00871C40">
        <w:t>, and it is reasonable to support the corresponding NCSG patterns</w:t>
      </w:r>
      <w:r w:rsidR="009B12A6">
        <w:t xml:space="preserve">. </w:t>
      </w:r>
      <w:r w:rsidR="003108C1">
        <w:t xml:space="preserve">In addition, </w:t>
      </w:r>
      <w:r w:rsidR="00A4705F">
        <w:t>Rel-16 introduce</w:t>
      </w:r>
      <w:r w:rsidR="00A13FA2">
        <w:t>d</w:t>
      </w:r>
      <w:bookmarkStart w:id="4" w:name="_GoBack"/>
      <w:bookmarkEnd w:id="4"/>
      <w:r w:rsidR="00A4705F">
        <w:t xml:space="preserve"> </w:t>
      </w:r>
      <w:r w:rsidR="003108C1">
        <w:t>more</w:t>
      </w:r>
      <w:r w:rsidR="00A4705F">
        <w:t xml:space="preserve"> mandatory</w:t>
      </w:r>
      <w:r w:rsidR="003108C1">
        <w:t xml:space="preserve"> MG pattern</w:t>
      </w:r>
      <w:r w:rsidR="002C3525">
        <w:t>s</w:t>
      </w:r>
      <w:r w:rsidR="00FA6FB5">
        <w:t xml:space="preserve"> (</w:t>
      </w:r>
      <w:r w:rsidR="00791AA0">
        <w:t>#2, #3, #11, #17, #18 and #19</w:t>
      </w:r>
      <w:r w:rsidR="00FA6FB5">
        <w:t>)</w:t>
      </w:r>
      <w:r w:rsidR="00A4705F">
        <w:t>, but</w:t>
      </w:r>
      <w:r w:rsidR="002C3525">
        <w:t xml:space="preserve"> </w:t>
      </w:r>
      <w:r w:rsidR="00791AA0">
        <w:t xml:space="preserve">it is not beneficial </w:t>
      </w:r>
      <w:r w:rsidR="002378F4">
        <w:t>to mand</w:t>
      </w:r>
      <w:r w:rsidR="00271586">
        <w:t>a</w:t>
      </w:r>
      <w:r w:rsidR="002378F4">
        <w:t>torily supporting the corresponding</w:t>
      </w:r>
      <w:r w:rsidR="00791AA0">
        <w:t xml:space="preserve"> NCSG due to the relative</w:t>
      </w:r>
      <w:r w:rsidR="002C3525">
        <w:t xml:space="preserve"> short MGL (3ms or 3.5ms)</w:t>
      </w:r>
      <w:r w:rsidR="00A4705F">
        <w:t xml:space="preserve">. </w:t>
      </w:r>
      <w:r w:rsidR="000F719C">
        <w:t>In summary, o</w:t>
      </w:r>
      <w:r w:rsidR="009A6A73">
        <w:t xml:space="preserve">ur first preference is to keep NCSG patterns corresponding to MG patterns #0 and #1 mandatory, and can also compromise to the add NCSG patterns corresponding to MG #13 and #14 in FR2 </w:t>
      </w:r>
      <w:r w:rsidR="009A6A73">
        <w:rPr>
          <w:rFonts w:hint="eastAsia"/>
        </w:rPr>
        <w:t>for</w:t>
      </w:r>
      <w:r w:rsidR="009A6A73">
        <w:t xml:space="preserve"> per-FR capable UE.</w:t>
      </w:r>
    </w:p>
    <w:p w14:paraId="69ED0896" w14:textId="6704AC32" w:rsidR="006B37B1" w:rsidRDefault="00C96BE1" w:rsidP="00C96BE1">
      <w:pPr>
        <w:spacing w:afterLines="50" w:after="120"/>
        <w:jc w:val="both"/>
        <w:rPr>
          <w:b/>
          <w:sz w:val="21"/>
          <w:szCs w:val="21"/>
        </w:rPr>
      </w:pPr>
      <w:r w:rsidRPr="002924A5">
        <w:rPr>
          <w:rFonts w:eastAsiaTheme="minorEastAsia"/>
          <w:b/>
          <w:iCs/>
          <w:sz w:val="21"/>
          <w:szCs w:val="21"/>
        </w:rPr>
        <w:t xml:space="preserve">Proposal </w:t>
      </w:r>
      <w:r w:rsidR="004F74F5">
        <w:rPr>
          <w:rFonts w:eastAsiaTheme="minorEastAsia"/>
          <w:b/>
          <w:iCs/>
          <w:sz w:val="21"/>
          <w:szCs w:val="21"/>
        </w:rPr>
        <w:t>5</w:t>
      </w:r>
      <w:r w:rsidR="006B37B1">
        <w:rPr>
          <w:rFonts w:eastAsiaTheme="minorEastAsia"/>
          <w:b/>
          <w:iCs/>
          <w:sz w:val="21"/>
          <w:szCs w:val="21"/>
        </w:rPr>
        <w:t>a</w:t>
      </w:r>
      <w:r w:rsidRPr="002924A5">
        <w:rPr>
          <w:rFonts w:eastAsiaTheme="minorEastAsia"/>
          <w:b/>
          <w:iCs/>
          <w:sz w:val="21"/>
          <w:szCs w:val="21"/>
        </w:rPr>
        <w:t>:</w:t>
      </w:r>
      <w:r>
        <w:rPr>
          <w:b/>
          <w:sz w:val="21"/>
          <w:szCs w:val="21"/>
        </w:rPr>
        <w:t xml:space="preserve"> </w:t>
      </w:r>
      <w:r w:rsidR="006B37B1">
        <w:rPr>
          <w:b/>
          <w:sz w:val="21"/>
          <w:szCs w:val="21"/>
        </w:rPr>
        <w:t xml:space="preserve">Only </w:t>
      </w:r>
      <w:r w:rsidR="006B37B1" w:rsidRPr="006B37B1">
        <w:rPr>
          <w:b/>
          <w:sz w:val="21"/>
          <w:szCs w:val="21"/>
        </w:rPr>
        <w:t>NCSG patterns corresponding to legacy patterns #0 and #1 are mandatorily supported</w:t>
      </w:r>
      <w:r w:rsidR="006B37B1">
        <w:rPr>
          <w:b/>
          <w:sz w:val="21"/>
          <w:szCs w:val="21"/>
        </w:rPr>
        <w:t>.</w:t>
      </w:r>
    </w:p>
    <w:p w14:paraId="42A80992" w14:textId="245E028B" w:rsidR="006B37B1" w:rsidRDefault="006B37B1" w:rsidP="006B37B1">
      <w:pPr>
        <w:spacing w:afterLines="50" w:after="120"/>
        <w:jc w:val="both"/>
        <w:rPr>
          <w:b/>
          <w:sz w:val="21"/>
          <w:szCs w:val="21"/>
        </w:rPr>
      </w:pPr>
      <w:r w:rsidRPr="002924A5">
        <w:rPr>
          <w:rFonts w:eastAsiaTheme="minorEastAsia"/>
          <w:b/>
          <w:iCs/>
          <w:sz w:val="21"/>
          <w:szCs w:val="21"/>
        </w:rPr>
        <w:t xml:space="preserve">Proposal </w:t>
      </w:r>
      <w:r w:rsidR="004F74F5">
        <w:rPr>
          <w:rFonts w:eastAsiaTheme="minorEastAsia"/>
          <w:b/>
          <w:iCs/>
          <w:sz w:val="21"/>
          <w:szCs w:val="21"/>
        </w:rPr>
        <w:t>5</w:t>
      </w:r>
      <w:r>
        <w:rPr>
          <w:rFonts w:eastAsiaTheme="minorEastAsia"/>
          <w:b/>
          <w:iCs/>
          <w:sz w:val="21"/>
          <w:szCs w:val="21"/>
        </w:rPr>
        <w:t>b</w:t>
      </w:r>
      <w:r w:rsidRPr="002924A5">
        <w:rPr>
          <w:rFonts w:eastAsiaTheme="minorEastAsia"/>
          <w:b/>
          <w:iCs/>
          <w:sz w:val="21"/>
          <w:szCs w:val="21"/>
        </w:rPr>
        <w:t>:</w:t>
      </w:r>
      <w:r>
        <w:rPr>
          <w:b/>
          <w:sz w:val="21"/>
          <w:szCs w:val="21"/>
        </w:rPr>
        <w:t xml:space="preserve"> </w:t>
      </w:r>
      <w:r w:rsidRPr="006B37B1">
        <w:rPr>
          <w:b/>
          <w:sz w:val="21"/>
          <w:szCs w:val="21"/>
        </w:rPr>
        <w:t>NCSG patterns corresponding to legacy patterns #0 and #1 are mandatorily supported</w:t>
      </w:r>
      <w:r>
        <w:rPr>
          <w:b/>
          <w:sz w:val="21"/>
          <w:szCs w:val="21"/>
        </w:rPr>
        <w:t xml:space="preserve"> for all UE, </w:t>
      </w:r>
      <w:r w:rsidRPr="006B37B1">
        <w:rPr>
          <w:b/>
          <w:sz w:val="21"/>
          <w:szCs w:val="21"/>
        </w:rPr>
        <w:t>NCSG patterns corresponding to legacy patterns #</w:t>
      </w:r>
      <w:r>
        <w:rPr>
          <w:b/>
          <w:sz w:val="21"/>
          <w:szCs w:val="21"/>
        </w:rPr>
        <w:t>13</w:t>
      </w:r>
      <w:r w:rsidRPr="006B37B1">
        <w:rPr>
          <w:b/>
          <w:sz w:val="21"/>
          <w:szCs w:val="21"/>
        </w:rPr>
        <w:t xml:space="preserve"> and #1</w:t>
      </w:r>
      <w:r>
        <w:rPr>
          <w:b/>
          <w:sz w:val="21"/>
          <w:szCs w:val="21"/>
        </w:rPr>
        <w:t>4</w:t>
      </w:r>
      <w:r w:rsidRPr="006B37B1">
        <w:rPr>
          <w:b/>
          <w:sz w:val="21"/>
          <w:szCs w:val="21"/>
        </w:rPr>
        <w:t xml:space="preserve"> are mandatorily supported</w:t>
      </w:r>
      <w:r>
        <w:rPr>
          <w:b/>
          <w:sz w:val="21"/>
          <w:szCs w:val="21"/>
        </w:rPr>
        <w:t xml:space="preserve"> in FR2 for per-FR capable UE.</w:t>
      </w:r>
    </w:p>
    <w:p w14:paraId="18162B7E" w14:textId="75322B49" w:rsidR="008F5D04" w:rsidRPr="00037192" w:rsidRDefault="008F5D04" w:rsidP="008F5D04">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3 NW configuration and corresponding UE behaviour</w:t>
      </w:r>
      <w:r w:rsidRPr="00037192">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6F46F9" w14:paraId="6B5F73A4" w14:textId="77777777" w:rsidTr="006F46F9">
        <w:tc>
          <w:tcPr>
            <w:tcW w:w="9631" w:type="dxa"/>
          </w:tcPr>
          <w:p w14:paraId="34EABE86" w14:textId="77777777" w:rsidR="006F46F9" w:rsidRPr="00177C26" w:rsidRDefault="006F46F9" w:rsidP="006F46F9">
            <w:pPr>
              <w:spacing w:after="120"/>
              <w:jc w:val="both"/>
              <w:rPr>
                <w:b/>
                <w:bCs/>
                <w:iCs/>
                <w:u w:val="single"/>
              </w:rPr>
            </w:pPr>
            <w:r>
              <w:rPr>
                <w:rFonts w:asciiTheme="minorHAnsi" w:hAnsiTheme="minorHAnsi" w:cstheme="minorHAnsi"/>
                <w:b/>
                <w:bCs/>
                <w:iCs/>
                <w:u w:val="single"/>
              </w:rPr>
              <w:t>I</w:t>
            </w:r>
            <w:r w:rsidRPr="00177C26">
              <w:rPr>
                <w:b/>
                <w:bCs/>
                <w:iCs/>
                <w:u w:val="single"/>
              </w:rPr>
              <w:t xml:space="preserve">ssue 3-2: NW configuration and corresponding UE behaviour </w:t>
            </w:r>
          </w:p>
          <w:p w14:paraId="2C9BE89B" w14:textId="77777777" w:rsidR="006F46F9" w:rsidRPr="00177C26" w:rsidRDefault="006F46F9" w:rsidP="006F46F9">
            <w:pPr>
              <w:spacing w:after="120"/>
              <w:jc w:val="both"/>
              <w:rPr>
                <w:lang w:val="en-US"/>
              </w:rPr>
            </w:pPr>
            <w:r w:rsidRPr="00177C26">
              <w:rPr>
                <w:highlight w:val="green"/>
                <w:lang w:val="en-US"/>
              </w:rPr>
              <w:t>Agreement:</w:t>
            </w:r>
          </w:p>
          <w:p w14:paraId="7437588C" w14:textId="77777777" w:rsidR="006F46F9" w:rsidRPr="00177C26" w:rsidRDefault="006F46F9" w:rsidP="006F46F9">
            <w:pPr>
              <w:numPr>
                <w:ilvl w:val="1"/>
                <w:numId w:val="37"/>
              </w:numPr>
              <w:spacing w:after="120"/>
              <w:jc w:val="both"/>
              <w:rPr>
                <w:bCs/>
                <w:iCs/>
              </w:rPr>
            </w:pPr>
            <w:r w:rsidRPr="00177C26">
              <w:rPr>
                <w:bCs/>
                <w:iCs/>
              </w:rPr>
              <w:t xml:space="preserve">Option 1: </w:t>
            </w:r>
          </w:p>
          <w:tbl>
            <w:tblPr>
              <w:tblStyle w:val="aff"/>
              <w:tblW w:w="0" w:type="auto"/>
              <w:tblLook w:val="04A0" w:firstRow="1" w:lastRow="0" w:firstColumn="1" w:lastColumn="0" w:noHBand="0" w:noVBand="1"/>
            </w:tblPr>
            <w:tblGrid>
              <w:gridCol w:w="2371"/>
              <w:gridCol w:w="2153"/>
              <w:gridCol w:w="2535"/>
              <w:gridCol w:w="2346"/>
            </w:tblGrid>
            <w:tr w:rsidR="006F46F9" w:rsidRPr="00177C26" w14:paraId="3788BDA0" w14:textId="77777777" w:rsidTr="00B81F75">
              <w:tc>
                <w:tcPr>
                  <w:tcW w:w="2402" w:type="dxa"/>
                  <w:tcBorders>
                    <w:tl2br w:val="single" w:sz="4" w:space="0" w:color="auto"/>
                  </w:tcBorders>
                </w:tcPr>
                <w:p w14:paraId="0A4CF5B0" w14:textId="77777777" w:rsidR="006F46F9" w:rsidRPr="00177C26" w:rsidRDefault="006F46F9" w:rsidP="006F46F9">
                  <w:pPr>
                    <w:spacing w:after="120"/>
                    <w:jc w:val="both"/>
                    <w:rPr>
                      <w:iCs/>
                    </w:rPr>
                  </w:pPr>
                  <w:r w:rsidRPr="00177C26">
                    <w:rPr>
                      <w:iCs/>
                    </w:rPr>
                    <w:t xml:space="preserve">           NW config</w:t>
                  </w:r>
                </w:p>
                <w:p w14:paraId="457A1A1C" w14:textId="77777777" w:rsidR="006F46F9" w:rsidRPr="00177C26" w:rsidRDefault="006F46F9" w:rsidP="006F46F9">
                  <w:pPr>
                    <w:spacing w:after="120"/>
                    <w:jc w:val="both"/>
                    <w:rPr>
                      <w:iCs/>
                    </w:rPr>
                  </w:pPr>
                  <w:r w:rsidRPr="00177C26">
                    <w:rPr>
                      <w:iCs/>
                    </w:rPr>
                    <w:t>UE capability</w:t>
                  </w:r>
                </w:p>
              </w:tc>
              <w:tc>
                <w:tcPr>
                  <w:tcW w:w="2174" w:type="dxa"/>
                </w:tcPr>
                <w:p w14:paraId="78486E59" w14:textId="77777777" w:rsidR="006F46F9" w:rsidRPr="00177C26" w:rsidRDefault="006F46F9" w:rsidP="006F46F9">
                  <w:pPr>
                    <w:spacing w:after="120"/>
                    <w:jc w:val="both"/>
                    <w:rPr>
                      <w:iCs/>
                    </w:rPr>
                  </w:pPr>
                  <w:r w:rsidRPr="00177C26">
                    <w:rPr>
                      <w:iCs/>
                    </w:rPr>
                    <w:t xml:space="preserve">Case a: </w:t>
                  </w:r>
                </w:p>
                <w:p w14:paraId="0DBE45CB" w14:textId="77777777" w:rsidR="006F46F9" w:rsidRPr="00177C26" w:rsidRDefault="006F46F9" w:rsidP="006F46F9">
                  <w:pPr>
                    <w:spacing w:after="120"/>
                    <w:jc w:val="both"/>
                    <w:rPr>
                      <w:iCs/>
                    </w:rPr>
                  </w:pPr>
                  <w:r w:rsidRPr="00177C26">
                    <w:rPr>
                      <w:iCs/>
                    </w:rPr>
                    <w:t>No MG nor NCSG</w:t>
                  </w:r>
                </w:p>
              </w:tc>
              <w:tc>
                <w:tcPr>
                  <w:tcW w:w="2566" w:type="dxa"/>
                </w:tcPr>
                <w:p w14:paraId="57884128" w14:textId="77777777" w:rsidR="006F46F9" w:rsidRPr="00177C26" w:rsidRDefault="006F46F9" w:rsidP="006F46F9">
                  <w:pPr>
                    <w:spacing w:after="120"/>
                    <w:jc w:val="both"/>
                    <w:rPr>
                      <w:iCs/>
                    </w:rPr>
                  </w:pPr>
                  <w:r w:rsidRPr="00177C26">
                    <w:rPr>
                      <w:iCs/>
                    </w:rPr>
                    <w:t>Case b:</w:t>
                  </w:r>
                </w:p>
                <w:p w14:paraId="21386F27" w14:textId="77777777" w:rsidR="006F46F9" w:rsidRPr="00177C26" w:rsidRDefault="006F46F9" w:rsidP="006F46F9">
                  <w:pPr>
                    <w:spacing w:after="120"/>
                    <w:jc w:val="both"/>
                    <w:rPr>
                      <w:iCs/>
                    </w:rPr>
                  </w:pPr>
                  <w:r w:rsidRPr="00177C26">
                    <w:rPr>
                      <w:iCs/>
                    </w:rPr>
                    <w:t>NCSG</w:t>
                  </w:r>
                </w:p>
              </w:tc>
              <w:tc>
                <w:tcPr>
                  <w:tcW w:w="2372" w:type="dxa"/>
                </w:tcPr>
                <w:p w14:paraId="0D0CF9EC" w14:textId="77777777" w:rsidR="006F46F9" w:rsidRPr="00177C26" w:rsidRDefault="006F46F9" w:rsidP="006F46F9">
                  <w:pPr>
                    <w:spacing w:after="120"/>
                    <w:jc w:val="both"/>
                    <w:rPr>
                      <w:iCs/>
                    </w:rPr>
                  </w:pPr>
                  <w:r w:rsidRPr="00177C26">
                    <w:rPr>
                      <w:iCs/>
                    </w:rPr>
                    <w:t xml:space="preserve">Case c: </w:t>
                  </w:r>
                </w:p>
                <w:p w14:paraId="45DC828A" w14:textId="77777777" w:rsidR="006F46F9" w:rsidRPr="00177C26" w:rsidRDefault="006F46F9" w:rsidP="006F46F9">
                  <w:pPr>
                    <w:spacing w:after="120"/>
                    <w:jc w:val="both"/>
                    <w:rPr>
                      <w:iCs/>
                    </w:rPr>
                  </w:pPr>
                  <w:r w:rsidRPr="00177C26">
                    <w:rPr>
                      <w:iCs/>
                    </w:rPr>
                    <w:t>MG</w:t>
                  </w:r>
                </w:p>
              </w:tc>
            </w:tr>
            <w:tr w:rsidR="006F46F9" w:rsidRPr="00177C26" w14:paraId="5E7D4773" w14:textId="77777777" w:rsidTr="00B81F75">
              <w:tc>
                <w:tcPr>
                  <w:tcW w:w="2402" w:type="dxa"/>
                </w:tcPr>
                <w:p w14:paraId="13DF86A2" w14:textId="77777777" w:rsidR="006F46F9" w:rsidRPr="00177C26" w:rsidRDefault="006F46F9" w:rsidP="006F46F9">
                  <w:pPr>
                    <w:spacing w:after="120"/>
                    <w:jc w:val="both"/>
                    <w:rPr>
                      <w:iCs/>
                    </w:rPr>
                  </w:pPr>
                  <w:r w:rsidRPr="00177C26">
                    <w:rPr>
                      <w:iCs/>
                    </w:rPr>
                    <w:t>Case 1: gap</w:t>
                  </w:r>
                </w:p>
              </w:tc>
              <w:tc>
                <w:tcPr>
                  <w:tcW w:w="2174" w:type="dxa"/>
                </w:tcPr>
                <w:p w14:paraId="013CB0B9" w14:textId="77777777" w:rsidR="006F46F9" w:rsidRPr="00177C26" w:rsidRDefault="006F46F9" w:rsidP="006F46F9">
                  <w:pPr>
                    <w:spacing w:after="120"/>
                    <w:jc w:val="both"/>
                    <w:rPr>
                      <w:iCs/>
                    </w:rPr>
                  </w:pPr>
                  <w:r w:rsidRPr="00177C26">
                    <w:rPr>
                      <w:iCs/>
                    </w:rPr>
                    <w:t>No requirement</w:t>
                  </w:r>
                </w:p>
              </w:tc>
              <w:tc>
                <w:tcPr>
                  <w:tcW w:w="2566" w:type="dxa"/>
                </w:tcPr>
                <w:p w14:paraId="105461B5" w14:textId="77777777" w:rsidR="006F46F9" w:rsidRPr="00177C26" w:rsidRDefault="006F46F9" w:rsidP="006F46F9">
                  <w:pPr>
                    <w:spacing w:after="120"/>
                    <w:jc w:val="both"/>
                    <w:rPr>
                      <w:iCs/>
                    </w:rPr>
                  </w:pPr>
                  <w:r w:rsidRPr="00177C26">
                    <w:rPr>
                      <w:iCs/>
                    </w:rPr>
                    <w:t>No requirement</w:t>
                  </w:r>
                </w:p>
              </w:tc>
              <w:tc>
                <w:tcPr>
                  <w:tcW w:w="2372" w:type="dxa"/>
                </w:tcPr>
                <w:p w14:paraId="10350E96" w14:textId="77777777" w:rsidR="006F46F9" w:rsidRPr="00177C26" w:rsidRDefault="006F46F9" w:rsidP="006F46F9">
                  <w:pPr>
                    <w:spacing w:after="120"/>
                    <w:jc w:val="both"/>
                    <w:rPr>
                      <w:iCs/>
                    </w:rPr>
                  </w:pPr>
                  <w:r w:rsidRPr="00177C26">
                    <w:rPr>
                      <w:iCs/>
                    </w:rPr>
                    <w:t>Measurement within MG</w:t>
                  </w:r>
                </w:p>
              </w:tc>
            </w:tr>
            <w:tr w:rsidR="006F46F9" w:rsidRPr="00177C26" w14:paraId="680750D9" w14:textId="77777777" w:rsidTr="00B81F75">
              <w:tc>
                <w:tcPr>
                  <w:tcW w:w="2402" w:type="dxa"/>
                </w:tcPr>
                <w:p w14:paraId="072AFCC1" w14:textId="77777777" w:rsidR="006F46F9" w:rsidRPr="00177C26" w:rsidRDefault="006F46F9" w:rsidP="006F46F9">
                  <w:pPr>
                    <w:spacing w:after="120"/>
                    <w:jc w:val="both"/>
                    <w:rPr>
                      <w:iCs/>
                    </w:rPr>
                  </w:pPr>
                  <w:r w:rsidRPr="00177C26">
                    <w:rPr>
                      <w:iCs/>
                    </w:rPr>
                    <w:lastRenderedPageBreak/>
                    <w:t>Case 2: no-gap-with-interruption</w:t>
                  </w:r>
                </w:p>
              </w:tc>
              <w:tc>
                <w:tcPr>
                  <w:tcW w:w="2174" w:type="dxa"/>
                  <w:shd w:val="clear" w:color="auto" w:fill="auto"/>
                </w:tcPr>
                <w:p w14:paraId="172F3E8C" w14:textId="77777777" w:rsidR="006F46F9" w:rsidRPr="00177C26" w:rsidRDefault="006F46F9" w:rsidP="006F46F9">
                  <w:pPr>
                    <w:spacing w:after="120"/>
                    <w:jc w:val="both"/>
                    <w:rPr>
                      <w:iCs/>
                    </w:rPr>
                  </w:pPr>
                  <w:r w:rsidRPr="00177C26">
                    <w:rPr>
                      <w:iCs/>
                    </w:rPr>
                    <w:t>No requirement</w:t>
                  </w:r>
                </w:p>
              </w:tc>
              <w:tc>
                <w:tcPr>
                  <w:tcW w:w="2566" w:type="dxa"/>
                </w:tcPr>
                <w:p w14:paraId="0A7F50D0" w14:textId="77777777" w:rsidR="006F46F9" w:rsidRPr="00177C26" w:rsidRDefault="006F46F9" w:rsidP="006F46F9">
                  <w:pPr>
                    <w:spacing w:after="120"/>
                    <w:jc w:val="both"/>
                    <w:rPr>
                      <w:iCs/>
                    </w:rPr>
                  </w:pPr>
                  <w:r w:rsidRPr="00177C26">
                    <w:rPr>
                      <w:iCs/>
                    </w:rPr>
                    <w:t>Measurement within NCSG with only NCSG interruption allowed</w:t>
                  </w:r>
                </w:p>
              </w:tc>
              <w:tc>
                <w:tcPr>
                  <w:tcW w:w="2372" w:type="dxa"/>
                </w:tcPr>
                <w:p w14:paraId="514BE7C5" w14:textId="77777777" w:rsidR="006F46F9" w:rsidRPr="00177C26" w:rsidRDefault="006F46F9" w:rsidP="006F46F9">
                  <w:pPr>
                    <w:spacing w:after="120"/>
                    <w:jc w:val="both"/>
                    <w:rPr>
                      <w:iCs/>
                    </w:rPr>
                  </w:pPr>
                  <w:r w:rsidRPr="00177C26">
                    <w:rPr>
                      <w:iCs/>
                      <w:strike/>
                    </w:rPr>
                    <w:t>Measurement within MG with only legacy gap interruption allowed</w:t>
                  </w:r>
                  <w:r w:rsidRPr="00177C26">
                    <w:rPr>
                      <w:iCs/>
                      <w:lang w:val="en-US"/>
                    </w:rPr>
                    <w:t xml:space="preserve"> </w:t>
                  </w:r>
                  <w:r w:rsidRPr="00177C26">
                    <w:rPr>
                      <w:iCs/>
                      <w:color w:val="0070C0"/>
                      <w:lang w:val="en-US"/>
                    </w:rPr>
                    <w:t>Measurement within MG</w:t>
                  </w:r>
                </w:p>
              </w:tc>
            </w:tr>
            <w:tr w:rsidR="006F46F9" w:rsidRPr="00177C26" w14:paraId="4213FB00" w14:textId="77777777" w:rsidTr="00B81F75">
              <w:tc>
                <w:tcPr>
                  <w:tcW w:w="2402" w:type="dxa"/>
                </w:tcPr>
                <w:p w14:paraId="7BB57E54" w14:textId="77777777" w:rsidR="006F46F9" w:rsidRPr="00177C26" w:rsidRDefault="006F46F9" w:rsidP="006F46F9">
                  <w:pPr>
                    <w:spacing w:after="120"/>
                    <w:jc w:val="both"/>
                    <w:rPr>
                      <w:iCs/>
                    </w:rPr>
                  </w:pPr>
                  <w:r w:rsidRPr="00177C26">
                    <w:rPr>
                      <w:iCs/>
                    </w:rPr>
                    <w:t>Case 3: no-gap-no-interruption</w:t>
                  </w:r>
                </w:p>
              </w:tc>
              <w:tc>
                <w:tcPr>
                  <w:tcW w:w="2174" w:type="dxa"/>
                </w:tcPr>
                <w:p w14:paraId="7CBC5320" w14:textId="77777777" w:rsidR="006F46F9" w:rsidRPr="00177C26" w:rsidRDefault="006F46F9" w:rsidP="006F46F9">
                  <w:pPr>
                    <w:spacing w:after="120"/>
                    <w:jc w:val="both"/>
                    <w:rPr>
                      <w:iCs/>
                    </w:rPr>
                  </w:pPr>
                  <w:r w:rsidRPr="00177C26">
                    <w:rPr>
                      <w:iCs/>
                    </w:rPr>
                    <w:t>Measurement without MG</w:t>
                  </w:r>
                </w:p>
              </w:tc>
              <w:tc>
                <w:tcPr>
                  <w:tcW w:w="2566" w:type="dxa"/>
                </w:tcPr>
                <w:p w14:paraId="5FCDE125" w14:textId="77777777" w:rsidR="006F46F9" w:rsidRPr="00177C26" w:rsidRDefault="006F46F9" w:rsidP="006F46F9">
                  <w:pPr>
                    <w:spacing w:after="120"/>
                    <w:jc w:val="both"/>
                    <w:rPr>
                      <w:iCs/>
                    </w:rPr>
                  </w:pPr>
                  <w:r w:rsidRPr="00177C26">
                    <w:rPr>
                      <w:iCs/>
                      <w:strike/>
                    </w:rPr>
                    <w:t>Measurement outside NCSG</w:t>
                  </w:r>
                  <w:r w:rsidRPr="00177C26">
                    <w:rPr>
                      <w:iCs/>
                      <w:lang w:val="en-US"/>
                    </w:rPr>
                    <w:t xml:space="preserve"> </w:t>
                  </w:r>
                  <w:r w:rsidRPr="00177C26">
                    <w:rPr>
                      <w:iCs/>
                      <w:color w:val="0070C0"/>
                      <w:lang w:val="en-US"/>
                    </w:rPr>
                    <w:t>Measurement within NCSG with only NCSG interruption allowed</w:t>
                  </w:r>
                </w:p>
              </w:tc>
              <w:tc>
                <w:tcPr>
                  <w:tcW w:w="2372" w:type="dxa"/>
                </w:tcPr>
                <w:p w14:paraId="78431F48" w14:textId="77777777" w:rsidR="006F46F9" w:rsidRPr="00177C26" w:rsidRDefault="006F46F9" w:rsidP="006F46F9">
                  <w:pPr>
                    <w:spacing w:after="120"/>
                    <w:jc w:val="both"/>
                    <w:rPr>
                      <w:iCs/>
                    </w:rPr>
                  </w:pPr>
                  <w:r w:rsidRPr="00177C26">
                    <w:rPr>
                      <w:iCs/>
                      <w:strike/>
                    </w:rPr>
                    <w:t>Measurement outside MG</w:t>
                  </w:r>
                  <w:r w:rsidRPr="00177C26">
                    <w:rPr>
                      <w:iCs/>
                      <w:lang w:val="en-US"/>
                    </w:rPr>
                    <w:t xml:space="preserve"> </w:t>
                  </w:r>
                  <w:r w:rsidRPr="00177C26">
                    <w:rPr>
                      <w:iCs/>
                      <w:color w:val="0070C0"/>
                      <w:lang w:val="en-US"/>
                    </w:rPr>
                    <w:t>Measurement within MG</w:t>
                  </w:r>
                </w:p>
              </w:tc>
            </w:tr>
          </w:tbl>
          <w:p w14:paraId="139113EE" w14:textId="77777777" w:rsidR="006F46F9" w:rsidRPr="00177C26" w:rsidRDefault="006F46F9" w:rsidP="006F46F9">
            <w:pPr>
              <w:numPr>
                <w:ilvl w:val="1"/>
                <w:numId w:val="37"/>
              </w:numPr>
              <w:spacing w:after="120"/>
              <w:jc w:val="both"/>
              <w:rPr>
                <w:bCs/>
                <w:iCs/>
              </w:rPr>
            </w:pPr>
            <w:r w:rsidRPr="00177C26">
              <w:rPr>
                <w:bCs/>
                <w:iCs/>
              </w:rPr>
              <w:t xml:space="preserve">Option 2: </w:t>
            </w:r>
          </w:p>
          <w:tbl>
            <w:tblPr>
              <w:tblStyle w:val="aff"/>
              <w:tblW w:w="0" w:type="auto"/>
              <w:tblLook w:val="04A0" w:firstRow="1" w:lastRow="0" w:firstColumn="1" w:lastColumn="0" w:noHBand="0" w:noVBand="1"/>
            </w:tblPr>
            <w:tblGrid>
              <w:gridCol w:w="2099"/>
              <w:gridCol w:w="2215"/>
              <w:gridCol w:w="2553"/>
              <w:gridCol w:w="2538"/>
            </w:tblGrid>
            <w:tr w:rsidR="006F46F9" w:rsidRPr="00177C26" w14:paraId="6AA06E42" w14:textId="77777777" w:rsidTr="00B81F75">
              <w:tc>
                <w:tcPr>
                  <w:tcW w:w="0" w:type="auto"/>
                  <w:tcBorders>
                    <w:tl2br w:val="single" w:sz="4" w:space="0" w:color="auto"/>
                  </w:tcBorders>
                </w:tcPr>
                <w:p w14:paraId="3FB65EA3" w14:textId="587E7F71" w:rsidR="006F46F9" w:rsidRPr="00177C26" w:rsidRDefault="006F46F9" w:rsidP="006F46F9">
                  <w:pPr>
                    <w:spacing w:after="120"/>
                    <w:jc w:val="both"/>
                    <w:rPr>
                      <w:bCs/>
                      <w:iCs/>
                    </w:rPr>
                  </w:pPr>
                  <w:r w:rsidRPr="00177C26">
                    <w:rPr>
                      <w:bCs/>
                      <w:iCs/>
                    </w:rPr>
                    <w:t xml:space="preserve">          </w:t>
                  </w:r>
                  <w:r w:rsidR="00177C26">
                    <w:rPr>
                      <w:bCs/>
                      <w:iCs/>
                    </w:rPr>
                    <w:t>NW</w:t>
                  </w:r>
                  <w:r w:rsidR="00177C26" w:rsidRPr="00177C26">
                    <w:rPr>
                      <w:iCs/>
                    </w:rPr>
                    <w:t xml:space="preserve"> config</w:t>
                  </w:r>
                </w:p>
                <w:p w14:paraId="4C3DBDCF" w14:textId="77777777" w:rsidR="006F46F9" w:rsidRPr="00177C26" w:rsidRDefault="006F46F9" w:rsidP="006F46F9">
                  <w:pPr>
                    <w:spacing w:after="120"/>
                    <w:jc w:val="both"/>
                    <w:rPr>
                      <w:bCs/>
                      <w:iCs/>
                    </w:rPr>
                  </w:pPr>
                  <w:r w:rsidRPr="00177C26">
                    <w:rPr>
                      <w:bCs/>
                      <w:iCs/>
                    </w:rPr>
                    <w:t>UE capability</w:t>
                  </w:r>
                </w:p>
              </w:tc>
              <w:tc>
                <w:tcPr>
                  <w:tcW w:w="2215" w:type="dxa"/>
                </w:tcPr>
                <w:p w14:paraId="77A789D5" w14:textId="77777777" w:rsidR="006F46F9" w:rsidRPr="00177C26" w:rsidRDefault="006F46F9" w:rsidP="006F46F9">
                  <w:pPr>
                    <w:spacing w:after="120"/>
                    <w:jc w:val="both"/>
                    <w:rPr>
                      <w:bCs/>
                      <w:iCs/>
                    </w:rPr>
                  </w:pPr>
                  <w:r w:rsidRPr="00177C26">
                    <w:rPr>
                      <w:bCs/>
                      <w:iCs/>
                    </w:rPr>
                    <w:t xml:space="preserve">Case a: </w:t>
                  </w:r>
                </w:p>
                <w:p w14:paraId="715FB633" w14:textId="77777777" w:rsidR="006F46F9" w:rsidRPr="00177C26" w:rsidRDefault="006F46F9" w:rsidP="006F46F9">
                  <w:pPr>
                    <w:spacing w:after="120"/>
                    <w:jc w:val="both"/>
                    <w:rPr>
                      <w:bCs/>
                      <w:iCs/>
                    </w:rPr>
                  </w:pPr>
                  <w:r w:rsidRPr="00177C26">
                    <w:rPr>
                      <w:bCs/>
                      <w:iCs/>
                    </w:rPr>
                    <w:t>No MG nor NCSG</w:t>
                  </w:r>
                </w:p>
              </w:tc>
              <w:tc>
                <w:tcPr>
                  <w:tcW w:w="2553" w:type="dxa"/>
                </w:tcPr>
                <w:p w14:paraId="7FDDAC3F" w14:textId="77777777" w:rsidR="006F46F9" w:rsidRPr="00177C26" w:rsidRDefault="006F46F9" w:rsidP="006F46F9">
                  <w:pPr>
                    <w:spacing w:after="120"/>
                    <w:jc w:val="both"/>
                    <w:rPr>
                      <w:bCs/>
                      <w:iCs/>
                    </w:rPr>
                  </w:pPr>
                  <w:r w:rsidRPr="00177C26">
                    <w:rPr>
                      <w:bCs/>
                      <w:iCs/>
                    </w:rPr>
                    <w:t>Case b:</w:t>
                  </w:r>
                </w:p>
                <w:p w14:paraId="7625F87A" w14:textId="77777777" w:rsidR="006F46F9" w:rsidRPr="00177C26" w:rsidRDefault="006F46F9" w:rsidP="006F46F9">
                  <w:pPr>
                    <w:spacing w:after="120"/>
                    <w:jc w:val="both"/>
                    <w:rPr>
                      <w:bCs/>
                      <w:iCs/>
                    </w:rPr>
                  </w:pPr>
                  <w:r w:rsidRPr="00177C26">
                    <w:rPr>
                      <w:bCs/>
                      <w:iCs/>
                    </w:rPr>
                    <w:t>NCSG</w:t>
                  </w:r>
                </w:p>
              </w:tc>
              <w:tc>
                <w:tcPr>
                  <w:tcW w:w="2538" w:type="dxa"/>
                </w:tcPr>
                <w:p w14:paraId="29BA4972" w14:textId="77777777" w:rsidR="006F46F9" w:rsidRPr="00177C26" w:rsidRDefault="006F46F9" w:rsidP="006F46F9">
                  <w:pPr>
                    <w:spacing w:after="120"/>
                    <w:jc w:val="both"/>
                    <w:rPr>
                      <w:bCs/>
                      <w:iCs/>
                    </w:rPr>
                  </w:pPr>
                  <w:r w:rsidRPr="00177C26">
                    <w:rPr>
                      <w:bCs/>
                      <w:iCs/>
                    </w:rPr>
                    <w:t>Case c: MG</w:t>
                  </w:r>
                </w:p>
              </w:tc>
            </w:tr>
            <w:tr w:rsidR="006F46F9" w:rsidRPr="00177C26" w14:paraId="4E8068AA" w14:textId="77777777" w:rsidTr="00B81F75">
              <w:tc>
                <w:tcPr>
                  <w:tcW w:w="0" w:type="auto"/>
                </w:tcPr>
                <w:p w14:paraId="27B2BDA2" w14:textId="77777777" w:rsidR="006F46F9" w:rsidRPr="00177C26" w:rsidRDefault="006F46F9" w:rsidP="006F46F9">
                  <w:pPr>
                    <w:spacing w:after="120"/>
                    <w:jc w:val="both"/>
                    <w:rPr>
                      <w:bCs/>
                      <w:iCs/>
                    </w:rPr>
                  </w:pPr>
                  <w:r w:rsidRPr="00177C26">
                    <w:rPr>
                      <w:bCs/>
                      <w:iCs/>
                    </w:rPr>
                    <w:t>Case 1: gap</w:t>
                  </w:r>
                </w:p>
              </w:tc>
              <w:tc>
                <w:tcPr>
                  <w:tcW w:w="2215" w:type="dxa"/>
                </w:tcPr>
                <w:p w14:paraId="0F21B9A9" w14:textId="77777777" w:rsidR="006F46F9" w:rsidRPr="00177C26" w:rsidRDefault="006F46F9" w:rsidP="006F46F9">
                  <w:pPr>
                    <w:spacing w:after="120"/>
                    <w:jc w:val="both"/>
                    <w:rPr>
                      <w:bCs/>
                      <w:iCs/>
                    </w:rPr>
                  </w:pPr>
                  <w:r w:rsidRPr="00177C26">
                    <w:rPr>
                      <w:bCs/>
                      <w:iCs/>
                    </w:rPr>
                    <w:t>No requirement</w:t>
                  </w:r>
                </w:p>
              </w:tc>
              <w:tc>
                <w:tcPr>
                  <w:tcW w:w="2553" w:type="dxa"/>
                </w:tcPr>
                <w:p w14:paraId="1BDC38A7" w14:textId="77777777" w:rsidR="006F46F9" w:rsidRPr="00177C26" w:rsidRDefault="006F46F9" w:rsidP="006F46F9">
                  <w:pPr>
                    <w:spacing w:after="120"/>
                    <w:jc w:val="both"/>
                    <w:rPr>
                      <w:bCs/>
                      <w:iCs/>
                    </w:rPr>
                  </w:pPr>
                  <w:r w:rsidRPr="00177C26">
                    <w:rPr>
                      <w:bCs/>
                      <w:iCs/>
                    </w:rPr>
                    <w:t>No requirement</w:t>
                  </w:r>
                </w:p>
              </w:tc>
              <w:tc>
                <w:tcPr>
                  <w:tcW w:w="2538" w:type="dxa"/>
                </w:tcPr>
                <w:p w14:paraId="6A76113E" w14:textId="77777777" w:rsidR="006F46F9" w:rsidRPr="00177C26" w:rsidRDefault="006F46F9" w:rsidP="006F46F9">
                  <w:pPr>
                    <w:spacing w:after="120"/>
                    <w:jc w:val="both"/>
                    <w:rPr>
                      <w:bCs/>
                      <w:iCs/>
                    </w:rPr>
                  </w:pPr>
                  <w:r w:rsidRPr="00177C26">
                    <w:rPr>
                      <w:bCs/>
                      <w:iCs/>
                    </w:rPr>
                    <w:t>Measurement within MG</w:t>
                  </w:r>
                </w:p>
              </w:tc>
            </w:tr>
            <w:tr w:rsidR="006F46F9" w:rsidRPr="00177C26" w14:paraId="2458DC02" w14:textId="77777777" w:rsidTr="00B81F75">
              <w:tc>
                <w:tcPr>
                  <w:tcW w:w="0" w:type="auto"/>
                </w:tcPr>
                <w:p w14:paraId="2F3C263D" w14:textId="77777777" w:rsidR="006F46F9" w:rsidRPr="00177C26" w:rsidRDefault="006F46F9" w:rsidP="006F46F9">
                  <w:pPr>
                    <w:spacing w:after="120"/>
                    <w:jc w:val="both"/>
                    <w:rPr>
                      <w:bCs/>
                      <w:iCs/>
                    </w:rPr>
                  </w:pPr>
                  <w:r w:rsidRPr="00177C26">
                    <w:rPr>
                      <w:bCs/>
                      <w:iCs/>
                    </w:rPr>
                    <w:t>Case 2: no-gap-with-interruption</w:t>
                  </w:r>
                </w:p>
              </w:tc>
              <w:tc>
                <w:tcPr>
                  <w:tcW w:w="2215" w:type="dxa"/>
                  <w:shd w:val="clear" w:color="auto" w:fill="auto"/>
                </w:tcPr>
                <w:p w14:paraId="3193BBE4" w14:textId="77777777" w:rsidR="006F46F9" w:rsidRPr="00177C26" w:rsidRDefault="006F46F9" w:rsidP="006F46F9">
                  <w:pPr>
                    <w:spacing w:after="120"/>
                    <w:jc w:val="both"/>
                    <w:rPr>
                      <w:bCs/>
                      <w:iCs/>
                    </w:rPr>
                  </w:pPr>
                  <w:r w:rsidRPr="00177C26">
                    <w:rPr>
                      <w:bCs/>
                      <w:iCs/>
                    </w:rPr>
                    <w:t>No requirement</w:t>
                  </w:r>
                </w:p>
              </w:tc>
              <w:tc>
                <w:tcPr>
                  <w:tcW w:w="2553" w:type="dxa"/>
                </w:tcPr>
                <w:p w14:paraId="0B9BE97B" w14:textId="77777777" w:rsidR="006F46F9" w:rsidRPr="00177C26" w:rsidRDefault="006F46F9" w:rsidP="006F46F9">
                  <w:pPr>
                    <w:spacing w:after="120"/>
                    <w:jc w:val="both"/>
                    <w:rPr>
                      <w:bCs/>
                      <w:iCs/>
                    </w:rPr>
                  </w:pPr>
                  <w:r w:rsidRPr="00177C26">
                    <w:rPr>
                      <w:bCs/>
                      <w:iCs/>
                    </w:rPr>
                    <w:t>Measurement within NCSG with only NCSG interruption allowed</w:t>
                  </w:r>
                </w:p>
              </w:tc>
              <w:tc>
                <w:tcPr>
                  <w:tcW w:w="2538" w:type="dxa"/>
                </w:tcPr>
                <w:p w14:paraId="7758CA61" w14:textId="77777777" w:rsidR="006F46F9" w:rsidRPr="00177C26" w:rsidRDefault="006F46F9" w:rsidP="006F46F9">
                  <w:pPr>
                    <w:spacing w:after="120"/>
                    <w:jc w:val="both"/>
                    <w:rPr>
                      <w:bCs/>
                      <w:iCs/>
                    </w:rPr>
                  </w:pPr>
                  <w:r w:rsidRPr="00177C26">
                    <w:rPr>
                      <w:bCs/>
                      <w:iCs/>
                    </w:rPr>
                    <w:t>Measurement within MG with only legacy gap interruption allowed</w:t>
                  </w:r>
                </w:p>
              </w:tc>
            </w:tr>
            <w:tr w:rsidR="006F46F9" w:rsidRPr="00177C26" w14:paraId="4CB9E942" w14:textId="77777777" w:rsidTr="00B81F75">
              <w:tc>
                <w:tcPr>
                  <w:tcW w:w="0" w:type="auto"/>
                </w:tcPr>
                <w:p w14:paraId="7FFCFA6F" w14:textId="77777777" w:rsidR="006F46F9" w:rsidRPr="00177C26" w:rsidRDefault="006F46F9" w:rsidP="006F46F9">
                  <w:pPr>
                    <w:spacing w:after="120"/>
                    <w:jc w:val="both"/>
                    <w:rPr>
                      <w:bCs/>
                      <w:iCs/>
                    </w:rPr>
                  </w:pPr>
                  <w:r w:rsidRPr="00177C26">
                    <w:rPr>
                      <w:bCs/>
                      <w:iCs/>
                    </w:rPr>
                    <w:t>Case 3: no-gap-no-interruption</w:t>
                  </w:r>
                </w:p>
              </w:tc>
              <w:tc>
                <w:tcPr>
                  <w:tcW w:w="2215" w:type="dxa"/>
                </w:tcPr>
                <w:p w14:paraId="27207FFE" w14:textId="77777777" w:rsidR="006F46F9" w:rsidRPr="00177C26" w:rsidRDefault="006F46F9" w:rsidP="006F46F9">
                  <w:pPr>
                    <w:spacing w:after="120"/>
                    <w:jc w:val="both"/>
                    <w:rPr>
                      <w:bCs/>
                      <w:iCs/>
                    </w:rPr>
                  </w:pPr>
                  <w:r w:rsidRPr="00177C26">
                    <w:rPr>
                      <w:bCs/>
                      <w:iCs/>
                    </w:rPr>
                    <w:t>Measurement without MG</w:t>
                  </w:r>
                </w:p>
              </w:tc>
              <w:tc>
                <w:tcPr>
                  <w:tcW w:w="2553" w:type="dxa"/>
                </w:tcPr>
                <w:p w14:paraId="24DAFCEE" w14:textId="77777777" w:rsidR="006F46F9" w:rsidRPr="00177C26" w:rsidRDefault="006F46F9" w:rsidP="006F46F9">
                  <w:pPr>
                    <w:spacing w:after="120"/>
                    <w:jc w:val="both"/>
                    <w:rPr>
                      <w:bCs/>
                      <w:iCs/>
                    </w:rPr>
                  </w:pPr>
                  <w:r w:rsidRPr="00177C26">
                    <w:rPr>
                      <w:bCs/>
                      <w:iCs/>
                    </w:rPr>
                    <w:t>Measurement outside NCSG</w:t>
                  </w:r>
                </w:p>
              </w:tc>
              <w:tc>
                <w:tcPr>
                  <w:tcW w:w="2538" w:type="dxa"/>
                </w:tcPr>
                <w:p w14:paraId="0025FF25" w14:textId="77777777" w:rsidR="006F46F9" w:rsidRPr="00177C26" w:rsidRDefault="006F46F9" w:rsidP="006F46F9">
                  <w:pPr>
                    <w:spacing w:after="120"/>
                    <w:jc w:val="both"/>
                    <w:rPr>
                      <w:bCs/>
                      <w:iCs/>
                    </w:rPr>
                  </w:pPr>
                  <w:r w:rsidRPr="00177C26">
                    <w:rPr>
                      <w:bCs/>
                      <w:iCs/>
                    </w:rPr>
                    <w:t>Measurement outside MG</w:t>
                  </w:r>
                </w:p>
              </w:tc>
            </w:tr>
          </w:tbl>
          <w:p w14:paraId="2E90281C" w14:textId="72FF8058" w:rsidR="006F46F9" w:rsidRPr="007352A0" w:rsidRDefault="006F46F9" w:rsidP="007352A0">
            <w:pPr>
              <w:numPr>
                <w:ilvl w:val="1"/>
                <w:numId w:val="37"/>
              </w:numPr>
              <w:spacing w:after="120"/>
              <w:jc w:val="both"/>
              <w:rPr>
                <w:bCs/>
                <w:iCs/>
              </w:rPr>
            </w:pPr>
            <w:r w:rsidRPr="00177C26">
              <w:rPr>
                <w:bCs/>
                <w:iCs/>
              </w:rPr>
              <w:t xml:space="preserve">Option 3: FFS </w:t>
            </w:r>
          </w:p>
        </w:tc>
      </w:tr>
    </w:tbl>
    <w:p w14:paraId="3B1C2042" w14:textId="08560C40" w:rsidR="00EF5A7C" w:rsidRDefault="00E04C40" w:rsidP="000671E0">
      <w:pPr>
        <w:widowControl w:val="0"/>
        <w:overflowPunct/>
        <w:autoSpaceDE/>
        <w:spacing w:afterLines="50" w:after="120"/>
        <w:jc w:val="both"/>
        <w:textAlignment w:val="auto"/>
      </w:pPr>
      <w:r>
        <w:lastRenderedPageBreak/>
        <w:t>T</w:t>
      </w:r>
      <w:r w:rsidR="00CA0D29">
        <w:t>he meaning of</w:t>
      </w:r>
      <w:r w:rsidR="002B06A0">
        <w:t xml:space="preserve"> “measurement within MG”</w:t>
      </w:r>
      <w:r>
        <w:t xml:space="preserve"> in the tables above is not clear</w:t>
      </w:r>
      <w:r w:rsidR="00B77DB2">
        <w:t xml:space="preserve"> for us</w:t>
      </w:r>
      <w:r w:rsidR="00EC7B7F">
        <w:t xml:space="preserve">. </w:t>
      </w:r>
      <w:r w:rsidR="007352A0">
        <w:t xml:space="preserve">One interpretation is </w:t>
      </w:r>
      <w:r w:rsidR="00616D9C">
        <w:t xml:space="preserve">whether </w:t>
      </w:r>
      <w:r w:rsidR="007352A0">
        <w:t xml:space="preserve">the basic time </w:t>
      </w:r>
      <w:r w:rsidR="0074731E">
        <w:t>interval</w:t>
      </w:r>
      <w:r w:rsidR="007352A0">
        <w:t xml:space="preserve"> f</w:t>
      </w:r>
      <w:r w:rsidR="001C47B0">
        <w:t>or</w:t>
      </w:r>
      <w:r w:rsidR="007352A0">
        <w:t xml:space="preserve"> measurement period is defined as MGRP or SMTC period. Another interpretation is CSSF is derived within gap or outside gap. </w:t>
      </w:r>
      <w:r w:rsidR="004C4C3D">
        <w:t>We think</w:t>
      </w:r>
      <w:r w:rsidR="000671E0">
        <w:t xml:space="preserve"> </w:t>
      </w:r>
      <w:r w:rsidR="00F62409">
        <w:t>the intention is the form</w:t>
      </w:r>
      <w:r w:rsidR="004B4095">
        <w:t>er</w:t>
      </w:r>
      <w:r w:rsidR="00F62409">
        <w:t xml:space="preserve"> </w:t>
      </w:r>
      <w:r w:rsidR="004B4095">
        <w:t xml:space="preserve">one, </w:t>
      </w:r>
      <w:r w:rsidR="009A6596">
        <w:t xml:space="preserve">then </w:t>
      </w:r>
      <w:r w:rsidR="00060985">
        <w:t>option 2</w:t>
      </w:r>
      <w:r w:rsidR="000671E0">
        <w:t xml:space="preserve"> can be supported since it</w:t>
      </w:r>
      <w:r w:rsidR="00060985">
        <w:t xml:space="preserve"> is aligned with that in Rel-16</w:t>
      </w:r>
      <w:r w:rsidR="000671E0">
        <w:t xml:space="preserve">. Further for </w:t>
      </w:r>
      <w:r w:rsidR="00EF5A7C">
        <w:t xml:space="preserve">case 3b and 3c, </w:t>
      </w:r>
      <w:r w:rsidR="00060985">
        <w:t xml:space="preserve">CSSF and </w:t>
      </w:r>
      <w:proofErr w:type="spellStart"/>
      <w:r w:rsidR="00060985">
        <w:t>Kp</w:t>
      </w:r>
      <w:proofErr w:type="spellEnd"/>
      <w:r w:rsidR="00060985">
        <w:t xml:space="preserve"> depend on the overlap between MG/NCSG and SMTC</w:t>
      </w:r>
      <w:r w:rsidR="00EF5A7C">
        <w:t>.</w:t>
      </w:r>
    </w:p>
    <w:p w14:paraId="52A6C643" w14:textId="3D314A4F" w:rsidR="00EF5A7C" w:rsidRDefault="00EF5A7C" w:rsidP="000671E0">
      <w:pPr>
        <w:numPr>
          <w:ilvl w:val="0"/>
          <w:numId w:val="37"/>
        </w:numPr>
        <w:spacing w:after="120"/>
        <w:jc w:val="both"/>
        <w:rPr>
          <w:bCs/>
          <w:iCs/>
        </w:rPr>
      </w:pPr>
      <w:r>
        <w:rPr>
          <w:bCs/>
          <w:iCs/>
        </w:rPr>
        <w:t xml:space="preserve">If SMTC </w:t>
      </w:r>
      <w:r w:rsidR="006F2058">
        <w:rPr>
          <w:bCs/>
          <w:iCs/>
        </w:rPr>
        <w:t xml:space="preserve">is fully non-overlapped with </w:t>
      </w:r>
      <w:r>
        <w:rPr>
          <w:bCs/>
          <w:iCs/>
        </w:rPr>
        <w:t xml:space="preserve">MG/NCSG: </w:t>
      </w:r>
      <w:proofErr w:type="spellStart"/>
      <w:r>
        <w:rPr>
          <w:bCs/>
          <w:iCs/>
        </w:rPr>
        <w:t>Kp</w:t>
      </w:r>
      <w:proofErr w:type="spellEnd"/>
      <w:r>
        <w:rPr>
          <w:bCs/>
          <w:iCs/>
        </w:rPr>
        <w:t xml:space="preserve">=1, </w:t>
      </w:r>
      <w:r w:rsidR="00356F36">
        <w:rPr>
          <w:bCs/>
          <w:iCs/>
        </w:rPr>
        <w:t xml:space="preserve">and use </w:t>
      </w:r>
      <w:r>
        <w:rPr>
          <w:bCs/>
          <w:iCs/>
        </w:rPr>
        <w:t xml:space="preserve">CSSF </w:t>
      </w:r>
      <w:r w:rsidR="00356F36">
        <w:rPr>
          <w:bCs/>
          <w:iCs/>
        </w:rPr>
        <w:t>outside MG/NCSG</w:t>
      </w:r>
    </w:p>
    <w:p w14:paraId="75C055E1" w14:textId="38E64D4A" w:rsidR="00EF5A7C" w:rsidRDefault="00EF5A7C" w:rsidP="000671E0">
      <w:pPr>
        <w:numPr>
          <w:ilvl w:val="0"/>
          <w:numId w:val="37"/>
        </w:numPr>
        <w:spacing w:after="120"/>
        <w:jc w:val="both"/>
        <w:rPr>
          <w:bCs/>
          <w:iCs/>
        </w:rPr>
      </w:pPr>
      <w:r>
        <w:rPr>
          <w:bCs/>
          <w:iCs/>
        </w:rPr>
        <w:t xml:space="preserve">If SMTC </w:t>
      </w:r>
      <w:r w:rsidR="006F2058">
        <w:rPr>
          <w:bCs/>
          <w:iCs/>
        </w:rPr>
        <w:t>is partially overlapped with</w:t>
      </w:r>
      <w:r>
        <w:rPr>
          <w:bCs/>
          <w:iCs/>
        </w:rPr>
        <w:t xml:space="preserve"> MG/NCSG: </w:t>
      </w:r>
      <w:proofErr w:type="spellStart"/>
      <w:r w:rsidR="00356F36">
        <w:rPr>
          <w:bCs/>
          <w:iCs/>
        </w:rPr>
        <w:t>Kp</w:t>
      </w:r>
      <w:proofErr w:type="spellEnd"/>
      <w:r w:rsidR="00356F36">
        <w:rPr>
          <w:bCs/>
          <w:iCs/>
        </w:rPr>
        <w:t>=</w:t>
      </w:r>
      <w:r w:rsidR="00356F36" w:rsidRPr="009C5807">
        <w:rPr>
          <w:lang w:val="en-US"/>
        </w:rPr>
        <w:t>1</w:t>
      </w:r>
      <w:proofErr w:type="gramStart"/>
      <w:r w:rsidR="00356F36" w:rsidRPr="009C5807">
        <w:rPr>
          <w:lang w:val="en-US"/>
        </w:rPr>
        <w:t>/(</w:t>
      </w:r>
      <w:proofErr w:type="gramEnd"/>
      <w:r w:rsidR="00356F36" w:rsidRPr="009C5807">
        <w:rPr>
          <w:lang w:val="en-US"/>
        </w:rPr>
        <w:t>1- (SMTC period /MGRP))</w:t>
      </w:r>
      <w:r w:rsidR="00233031">
        <w:rPr>
          <w:lang w:val="en-US"/>
        </w:rPr>
        <w:t xml:space="preserve"> or </w:t>
      </w:r>
      <w:r w:rsidR="00233031">
        <w:rPr>
          <w:bCs/>
          <w:iCs/>
        </w:rPr>
        <w:t>Kp=</w:t>
      </w:r>
      <w:r w:rsidR="00233031" w:rsidRPr="009C5807">
        <w:rPr>
          <w:lang w:val="en-US"/>
        </w:rPr>
        <w:t>1/(1- (SMTC period /</w:t>
      </w:r>
      <w:r w:rsidR="00233031">
        <w:rPr>
          <w:lang w:val="en-US"/>
        </w:rPr>
        <w:t>NCSG period</w:t>
      </w:r>
      <w:r w:rsidR="00233031" w:rsidRPr="009C5807">
        <w:rPr>
          <w:lang w:val="en-US"/>
        </w:rPr>
        <w:t>))</w:t>
      </w:r>
      <w:r w:rsidR="00356F36">
        <w:rPr>
          <w:bCs/>
          <w:iCs/>
        </w:rPr>
        <w:t>, and use CSSF outside MG/NCSG</w:t>
      </w:r>
    </w:p>
    <w:p w14:paraId="540341F5" w14:textId="12ADDE67" w:rsidR="00EF5A7C" w:rsidRDefault="00EF5A7C" w:rsidP="000671E0">
      <w:pPr>
        <w:numPr>
          <w:ilvl w:val="0"/>
          <w:numId w:val="37"/>
        </w:numPr>
        <w:spacing w:after="120"/>
        <w:jc w:val="both"/>
        <w:rPr>
          <w:bCs/>
          <w:iCs/>
        </w:rPr>
      </w:pPr>
      <w:r>
        <w:rPr>
          <w:bCs/>
          <w:iCs/>
        </w:rPr>
        <w:t xml:space="preserve">If SMTC </w:t>
      </w:r>
      <w:r w:rsidR="00412F74">
        <w:rPr>
          <w:bCs/>
          <w:iCs/>
        </w:rPr>
        <w:t>is fully overlapped with</w:t>
      </w:r>
      <w:r>
        <w:rPr>
          <w:bCs/>
          <w:iCs/>
        </w:rPr>
        <w:t xml:space="preserve"> MG/NCSG: </w:t>
      </w:r>
      <w:proofErr w:type="spellStart"/>
      <w:r>
        <w:rPr>
          <w:bCs/>
          <w:iCs/>
        </w:rPr>
        <w:t>Kp</w:t>
      </w:r>
      <w:proofErr w:type="spellEnd"/>
      <w:r>
        <w:rPr>
          <w:bCs/>
          <w:iCs/>
        </w:rPr>
        <w:t xml:space="preserve">=1, </w:t>
      </w:r>
      <w:r w:rsidR="007A3E1C">
        <w:rPr>
          <w:bCs/>
          <w:iCs/>
        </w:rPr>
        <w:t xml:space="preserve">and use </w:t>
      </w:r>
      <w:r>
        <w:rPr>
          <w:bCs/>
          <w:iCs/>
        </w:rPr>
        <w:t>CSSF within MG/NCSG</w:t>
      </w:r>
    </w:p>
    <w:p w14:paraId="0D588BC8" w14:textId="6665A017" w:rsidR="000671E0" w:rsidRDefault="000671E0" w:rsidP="000671E0">
      <w:pPr>
        <w:spacing w:afterLines="50" w:after="120"/>
        <w:jc w:val="both"/>
        <w:rPr>
          <w:b/>
          <w:sz w:val="21"/>
          <w:szCs w:val="21"/>
        </w:rPr>
      </w:pPr>
      <w:r w:rsidRPr="002924A5">
        <w:rPr>
          <w:rFonts w:eastAsiaTheme="minorEastAsia"/>
          <w:b/>
          <w:iCs/>
          <w:sz w:val="21"/>
          <w:szCs w:val="21"/>
        </w:rPr>
        <w:t xml:space="preserve">Proposal </w:t>
      </w:r>
      <w:r w:rsidR="004F74F5">
        <w:rPr>
          <w:rFonts w:eastAsiaTheme="minorEastAsia"/>
          <w:b/>
          <w:iCs/>
          <w:sz w:val="21"/>
          <w:szCs w:val="21"/>
        </w:rPr>
        <w:t>6</w:t>
      </w:r>
      <w:r w:rsidRPr="002924A5">
        <w:rPr>
          <w:rFonts w:eastAsiaTheme="minorEastAsia"/>
          <w:b/>
          <w:iCs/>
          <w:sz w:val="21"/>
          <w:szCs w:val="21"/>
        </w:rPr>
        <w:t>:</w:t>
      </w:r>
      <w:r>
        <w:rPr>
          <w:b/>
          <w:sz w:val="21"/>
          <w:szCs w:val="21"/>
        </w:rPr>
        <w:t xml:space="preserve"> </w:t>
      </w:r>
      <w:r w:rsidR="00CB344E">
        <w:rPr>
          <w:b/>
          <w:sz w:val="21"/>
          <w:szCs w:val="21"/>
        </w:rPr>
        <w:t>For network configuration and corresponding UE behaviour, support option 2</w:t>
      </w:r>
      <w:r w:rsidR="007C265C">
        <w:rPr>
          <w:b/>
          <w:sz w:val="21"/>
          <w:szCs w:val="21"/>
        </w:rPr>
        <w:t xml:space="preserve"> to determine whether MG/NCSG period or SMTC period is used as the basic time </w:t>
      </w:r>
      <w:r w:rsidR="003B436E">
        <w:rPr>
          <w:b/>
          <w:sz w:val="21"/>
          <w:szCs w:val="21"/>
        </w:rPr>
        <w:t>interval</w:t>
      </w:r>
      <w:r w:rsidR="007C265C">
        <w:rPr>
          <w:b/>
          <w:sz w:val="21"/>
          <w:szCs w:val="21"/>
        </w:rPr>
        <w:t xml:space="preserve"> for measurement period</w:t>
      </w:r>
      <w:r>
        <w:rPr>
          <w:b/>
          <w:sz w:val="21"/>
          <w:szCs w:val="21"/>
        </w:rPr>
        <w:t>.</w:t>
      </w:r>
    </w:p>
    <w:p w14:paraId="133F3DB8" w14:textId="29633E21" w:rsidR="00BB5B7B" w:rsidRDefault="00BB5B7B" w:rsidP="00BB5B7B">
      <w:pPr>
        <w:spacing w:afterLines="50" w:after="120"/>
        <w:jc w:val="both"/>
        <w:rPr>
          <w:b/>
          <w:sz w:val="21"/>
          <w:szCs w:val="21"/>
        </w:rPr>
      </w:pPr>
      <w:r w:rsidRPr="002924A5">
        <w:rPr>
          <w:rFonts w:eastAsiaTheme="minorEastAsia"/>
          <w:b/>
          <w:iCs/>
          <w:sz w:val="21"/>
          <w:szCs w:val="21"/>
        </w:rPr>
        <w:t xml:space="preserve">Proposal </w:t>
      </w:r>
      <w:r w:rsidR="004F74F5">
        <w:rPr>
          <w:rFonts w:eastAsiaTheme="minorEastAsia"/>
          <w:b/>
          <w:iCs/>
          <w:sz w:val="21"/>
          <w:szCs w:val="21"/>
        </w:rPr>
        <w:t>7</w:t>
      </w:r>
      <w:r w:rsidRPr="002924A5">
        <w:rPr>
          <w:rFonts w:eastAsiaTheme="minorEastAsia"/>
          <w:b/>
          <w:iCs/>
          <w:sz w:val="21"/>
          <w:szCs w:val="21"/>
        </w:rPr>
        <w:t>:</w:t>
      </w:r>
      <w:r>
        <w:rPr>
          <w:b/>
          <w:sz w:val="21"/>
          <w:szCs w:val="21"/>
        </w:rPr>
        <w:t xml:space="preserve"> For case 3b and 3c, </w:t>
      </w:r>
      <w:r w:rsidRPr="00BB5B7B">
        <w:rPr>
          <w:b/>
          <w:sz w:val="21"/>
          <w:szCs w:val="21"/>
        </w:rPr>
        <w:t xml:space="preserve">CSSF and </w:t>
      </w:r>
      <w:proofErr w:type="spellStart"/>
      <w:r w:rsidRPr="00BB5B7B">
        <w:rPr>
          <w:b/>
          <w:sz w:val="21"/>
          <w:szCs w:val="21"/>
        </w:rPr>
        <w:t>Kp</w:t>
      </w:r>
      <w:proofErr w:type="spellEnd"/>
      <w:r w:rsidRPr="00BB5B7B">
        <w:rPr>
          <w:b/>
          <w:sz w:val="21"/>
          <w:szCs w:val="21"/>
        </w:rPr>
        <w:t xml:space="preserve"> depend on the overlap between MG/NCSG and SMTC</w:t>
      </w:r>
      <w:r>
        <w:rPr>
          <w:b/>
          <w:sz w:val="21"/>
          <w:szCs w:val="21"/>
        </w:rPr>
        <w:t>.</w:t>
      </w:r>
    </w:p>
    <w:p w14:paraId="53B1FCE0" w14:textId="77777777" w:rsidR="00E964F7" w:rsidRPr="007945C0" w:rsidRDefault="00E964F7" w:rsidP="00E964F7">
      <w:pPr>
        <w:numPr>
          <w:ilvl w:val="0"/>
          <w:numId w:val="37"/>
        </w:numPr>
        <w:spacing w:after="120"/>
        <w:jc w:val="both"/>
        <w:rPr>
          <w:b/>
          <w:bCs/>
          <w:iCs/>
        </w:rPr>
      </w:pPr>
      <w:r w:rsidRPr="007945C0">
        <w:rPr>
          <w:b/>
          <w:bCs/>
          <w:iCs/>
        </w:rPr>
        <w:t xml:space="preserve">If SMTC is fully non-overlapped with MG/NCSG: </w:t>
      </w:r>
      <w:proofErr w:type="spellStart"/>
      <w:r w:rsidRPr="007945C0">
        <w:rPr>
          <w:b/>
          <w:bCs/>
          <w:iCs/>
        </w:rPr>
        <w:t>Kp</w:t>
      </w:r>
      <w:proofErr w:type="spellEnd"/>
      <w:r w:rsidRPr="007945C0">
        <w:rPr>
          <w:b/>
          <w:bCs/>
          <w:iCs/>
        </w:rPr>
        <w:t>=1, and use CSSF outside MG/NCSG</w:t>
      </w:r>
    </w:p>
    <w:p w14:paraId="6E3F0B4B" w14:textId="77777777" w:rsidR="00E964F7" w:rsidRPr="007945C0" w:rsidRDefault="00E964F7" w:rsidP="00E964F7">
      <w:pPr>
        <w:numPr>
          <w:ilvl w:val="0"/>
          <w:numId w:val="37"/>
        </w:numPr>
        <w:spacing w:after="120"/>
        <w:jc w:val="both"/>
        <w:rPr>
          <w:b/>
          <w:bCs/>
          <w:iCs/>
        </w:rPr>
      </w:pPr>
      <w:r w:rsidRPr="007945C0">
        <w:rPr>
          <w:b/>
          <w:bCs/>
          <w:iCs/>
        </w:rPr>
        <w:t xml:space="preserve">If SMTC is partially overlapped with MG/NCSG: </w:t>
      </w:r>
      <w:proofErr w:type="spellStart"/>
      <w:r w:rsidRPr="007945C0">
        <w:rPr>
          <w:b/>
          <w:bCs/>
          <w:iCs/>
        </w:rPr>
        <w:t>Kp</w:t>
      </w:r>
      <w:proofErr w:type="spellEnd"/>
      <w:r w:rsidRPr="007945C0">
        <w:rPr>
          <w:b/>
          <w:bCs/>
          <w:iCs/>
        </w:rPr>
        <w:t>=</w:t>
      </w:r>
      <w:r w:rsidRPr="007945C0">
        <w:rPr>
          <w:b/>
          <w:lang w:val="en-US"/>
        </w:rPr>
        <w:t>1</w:t>
      </w:r>
      <w:proofErr w:type="gramStart"/>
      <w:r w:rsidRPr="007945C0">
        <w:rPr>
          <w:b/>
          <w:lang w:val="en-US"/>
        </w:rPr>
        <w:t>/(</w:t>
      </w:r>
      <w:proofErr w:type="gramEnd"/>
      <w:r w:rsidRPr="007945C0">
        <w:rPr>
          <w:b/>
          <w:lang w:val="en-US"/>
        </w:rPr>
        <w:t xml:space="preserve">1- (SMTC period /MGRP)) or </w:t>
      </w:r>
      <w:r w:rsidRPr="007945C0">
        <w:rPr>
          <w:b/>
          <w:bCs/>
          <w:iCs/>
        </w:rPr>
        <w:t>Kp=</w:t>
      </w:r>
      <w:r w:rsidRPr="007945C0">
        <w:rPr>
          <w:b/>
          <w:lang w:val="en-US"/>
        </w:rPr>
        <w:t>1/(1- (SMTC period /NCSG period))</w:t>
      </w:r>
      <w:r w:rsidRPr="007945C0">
        <w:rPr>
          <w:b/>
          <w:bCs/>
          <w:iCs/>
        </w:rPr>
        <w:t>, and use CSSF outside MG/NCSG</w:t>
      </w:r>
    </w:p>
    <w:p w14:paraId="03A127FF" w14:textId="77777777" w:rsidR="00E964F7" w:rsidRPr="007945C0" w:rsidRDefault="00E964F7" w:rsidP="00E964F7">
      <w:pPr>
        <w:numPr>
          <w:ilvl w:val="0"/>
          <w:numId w:val="37"/>
        </w:numPr>
        <w:spacing w:after="120"/>
        <w:jc w:val="both"/>
        <w:rPr>
          <w:b/>
          <w:bCs/>
          <w:iCs/>
        </w:rPr>
      </w:pPr>
      <w:r w:rsidRPr="007945C0">
        <w:rPr>
          <w:b/>
          <w:bCs/>
          <w:iCs/>
        </w:rPr>
        <w:t xml:space="preserve">If SMTC is fully overlapped with MG/NCSG: </w:t>
      </w:r>
      <w:proofErr w:type="spellStart"/>
      <w:r w:rsidRPr="007945C0">
        <w:rPr>
          <w:b/>
          <w:bCs/>
          <w:iCs/>
        </w:rPr>
        <w:t>Kp</w:t>
      </w:r>
      <w:proofErr w:type="spellEnd"/>
      <w:r w:rsidRPr="007945C0">
        <w:rPr>
          <w:b/>
          <w:bCs/>
          <w:iCs/>
        </w:rPr>
        <w:t>=1, and use CSSF within MG/NCSG</w:t>
      </w:r>
    </w:p>
    <w:p w14:paraId="6A888ABC" w14:textId="0F01FBFC" w:rsidR="00BB5B7B" w:rsidRPr="003B436E" w:rsidRDefault="00BB5B7B" w:rsidP="000671E0">
      <w:pPr>
        <w:spacing w:afterLines="50" w:after="120"/>
        <w:jc w:val="both"/>
        <w:rPr>
          <w:b/>
          <w:sz w:val="21"/>
          <w:szCs w:val="21"/>
        </w:rPr>
      </w:pPr>
    </w:p>
    <w:tbl>
      <w:tblPr>
        <w:tblStyle w:val="aff"/>
        <w:tblW w:w="0" w:type="auto"/>
        <w:tblLook w:val="04A0" w:firstRow="1" w:lastRow="0" w:firstColumn="1" w:lastColumn="0" w:noHBand="0" w:noVBand="1"/>
      </w:tblPr>
      <w:tblGrid>
        <w:gridCol w:w="9631"/>
      </w:tblGrid>
      <w:tr w:rsidR="00385B4C" w14:paraId="729D9F67" w14:textId="77777777" w:rsidTr="00385B4C">
        <w:tc>
          <w:tcPr>
            <w:tcW w:w="9631" w:type="dxa"/>
          </w:tcPr>
          <w:p w14:paraId="6102F94C" w14:textId="77777777" w:rsidR="00385B4C" w:rsidRPr="00385B4C" w:rsidRDefault="00385B4C" w:rsidP="00385B4C">
            <w:pPr>
              <w:spacing w:after="120"/>
              <w:jc w:val="both"/>
              <w:rPr>
                <w:b/>
                <w:bCs/>
                <w:iCs/>
                <w:u w:val="single"/>
              </w:rPr>
            </w:pPr>
            <w:r w:rsidRPr="00385B4C">
              <w:rPr>
                <w:b/>
                <w:bCs/>
                <w:iCs/>
                <w:u w:val="single"/>
              </w:rPr>
              <w:t>Issue 3-3: Whether additional UE capability is needed for per-UE and per-FR differentiation for NCSG on top of that defined for legacy gap</w:t>
            </w:r>
          </w:p>
          <w:p w14:paraId="4A22B406" w14:textId="77777777" w:rsidR="00385B4C" w:rsidRPr="00385B4C" w:rsidRDefault="00385B4C" w:rsidP="00385B4C">
            <w:pPr>
              <w:spacing w:after="120"/>
              <w:jc w:val="both"/>
              <w:rPr>
                <w:lang w:val="en-US"/>
              </w:rPr>
            </w:pPr>
            <w:r w:rsidRPr="00385B4C">
              <w:rPr>
                <w:highlight w:val="green"/>
                <w:lang w:val="en-US"/>
              </w:rPr>
              <w:t>Agreement:</w:t>
            </w:r>
          </w:p>
          <w:p w14:paraId="306114BC" w14:textId="77777777" w:rsidR="00385B4C" w:rsidRPr="00385B4C" w:rsidRDefault="00385B4C" w:rsidP="00385B4C">
            <w:pPr>
              <w:numPr>
                <w:ilvl w:val="1"/>
                <w:numId w:val="37"/>
              </w:numPr>
              <w:spacing w:after="120"/>
              <w:jc w:val="both"/>
              <w:rPr>
                <w:bCs/>
                <w:iCs/>
              </w:rPr>
            </w:pPr>
            <w:r w:rsidRPr="00385B4C">
              <w:rPr>
                <w:bCs/>
                <w:iCs/>
              </w:rPr>
              <w:t xml:space="preserve">Option 1: No </w:t>
            </w:r>
          </w:p>
          <w:p w14:paraId="766A99DD" w14:textId="394E4A65" w:rsidR="00385B4C" w:rsidRPr="00385B4C" w:rsidRDefault="00385B4C" w:rsidP="00385B4C">
            <w:pPr>
              <w:numPr>
                <w:ilvl w:val="1"/>
                <w:numId w:val="37"/>
              </w:numPr>
              <w:spacing w:after="120"/>
              <w:jc w:val="both"/>
              <w:rPr>
                <w:rFonts w:asciiTheme="minorHAnsi" w:hAnsiTheme="minorHAnsi" w:cstheme="minorHAnsi"/>
                <w:bCs/>
                <w:iCs/>
              </w:rPr>
            </w:pPr>
            <w:r w:rsidRPr="00385B4C">
              <w:rPr>
                <w:bCs/>
                <w:iCs/>
              </w:rPr>
              <w:t>Option</w:t>
            </w:r>
            <w:r w:rsidRPr="00385B4C">
              <w:rPr>
                <w:bCs/>
                <w:iCs/>
                <w:lang w:val="en-US"/>
              </w:rPr>
              <w:t xml:space="preserve"> 2: </w:t>
            </w:r>
            <w:r w:rsidRPr="00385B4C">
              <w:rPr>
                <w:bCs/>
                <w:iCs/>
              </w:rPr>
              <w:t xml:space="preserve">Define a per BC indication for per FR NCSG. </w:t>
            </w:r>
          </w:p>
        </w:tc>
      </w:tr>
    </w:tbl>
    <w:p w14:paraId="5A2CA233" w14:textId="15671CBE" w:rsidR="00385B4C" w:rsidRPr="003A4548" w:rsidRDefault="003A4548" w:rsidP="000671E0">
      <w:pPr>
        <w:spacing w:afterLines="50" w:after="120"/>
        <w:jc w:val="both"/>
        <w:rPr>
          <w:rFonts w:cstheme="minorHAnsi"/>
        </w:rPr>
      </w:pPr>
      <w:r w:rsidRPr="003A4548">
        <w:rPr>
          <w:rFonts w:cstheme="minorHAnsi"/>
        </w:rPr>
        <w:t xml:space="preserve">Although </w:t>
      </w:r>
      <w:r>
        <w:rPr>
          <w:rFonts w:cstheme="minorHAnsi"/>
        </w:rPr>
        <w:t>per BS indication is more flexible, introduc</w:t>
      </w:r>
      <w:r w:rsidR="00305AA0">
        <w:rPr>
          <w:rFonts w:cstheme="minorHAnsi"/>
        </w:rPr>
        <w:t>ing</w:t>
      </w:r>
      <w:r>
        <w:rPr>
          <w:rFonts w:cstheme="minorHAnsi"/>
        </w:rPr>
        <w:t xml:space="preserve"> per BC indication for NCSG is too late and will lead to misalignment with MG indication. </w:t>
      </w:r>
      <w:proofErr w:type="gramStart"/>
      <w:r>
        <w:rPr>
          <w:rFonts w:cstheme="minorHAnsi"/>
        </w:rPr>
        <w:t>So</w:t>
      </w:r>
      <w:proofErr w:type="gramEnd"/>
      <w:r>
        <w:rPr>
          <w:rFonts w:cstheme="minorHAnsi"/>
        </w:rPr>
        <w:t xml:space="preserve"> we prefer</w:t>
      </w:r>
      <w:r w:rsidR="00F83608">
        <w:rPr>
          <w:rFonts w:cstheme="minorHAnsi"/>
        </w:rPr>
        <w:t xml:space="preserve"> to</w:t>
      </w:r>
      <w:r>
        <w:rPr>
          <w:rFonts w:cstheme="minorHAnsi"/>
        </w:rPr>
        <w:t xml:space="preserve"> reuse Rel-15 </w:t>
      </w:r>
      <w:r w:rsidR="00FE5355">
        <w:rPr>
          <w:rFonts w:cstheme="minorHAnsi"/>
        </w:rPr>
        <w:t>framework</w:t>
      </w:r>
      <w:r>
        <w:rPr>
          <w:rFonts w:cstheme="minorHAnsi"/>
        </w:rPr>
        <w:t xml:space="preserve"> and no</w:t>
      </w:r>
      <w:r w:rsidR="0031618F">
        <w:rPr>
          <w:rFonts w:cstheme="minorHAnsi"/>
        </w:rPr>
        <w:t>t define</w:t>
      </w:r>
      <w:r>
        <w:rPr>
          <w:rFonts w:cstheme="minorHAnsi"/>
        </w:rPr>
        <w:t xml:space="preserve"> dedicated indication for NCSG. </w:t>
      </w:r>
    </w:p>
    <w:p w14:paraId="1DB771C9" w14:textId="56F369C6" w:rsidR="000E5509" w:rsidRPr="00581E93" w:rsidRDefault="00AB358F" w:rsidP="00E94E3A">
      <w:pPr>
        <w:spacing w:afterLines="50" w:after="120"/>
        <w:jc w:val="both"/>
      </w:pPr>
      <w:r w:rsidRPr="002924A5">
        <w:rPr>
          <w:rFonts w:eastAsiaTheme="minorEastAsia"/>
          <w:b/>
          <w:iCs/>
          <w:sz w:val="21"/>
          <w:szCs w:val="21"/>
        </w:rPr>
        <w:t xml:space="preserve">Proposal </w:t>
      </w:r>
      <w:r w:rsidR="00563E26">
        <w:rPr>
          <w:rFonts w:eastAsiaTheme="minorEastAsia"/>
          <w:b/>
          <w:iCs/>
          <w:sz w:val="21"/>
          <w:szCs w:val="21"/>
        </w:rPr>
        <w:t>8</w:t>
      </w:r>
      <w:r w:rsidRPr="002924A5">
        <w:rPr>
          <w:rFonts w:eastAsiaTheme="minorEastAsia"/>
          <w:b/>
          <w:iCs/>
          <w:sz w:val="21"/>
          <w:szCs w:val="21"/>
        </w:rPr>
        <w:t>:</w:t>
      </w:r>
      <w:r>
        <w:rPr>
          <w:b/>
          <w:sz w:val="21"/>
          <w:szCs w:val="21"/>
        </w:rPr>
        <w:t xml:space="preserve"> Not introduce additional </w:t>
      </w:r>
      <w:r w:rsidR="0069082B">
        <w:rPr>
          <w:b/>
          <w:sz w:val="21"/>
          <w:szCs w:val="21"/>
        </w:rPr>
        <w:t xml:space="preserve">per BC indication </w:t>
      </w:r>
      <w:r>
        <w:rPr>
          <w:b/>
          <w:sz w:val="21"/>
          <w:szCs w:val="21"/>
        </w:rPr>
        <w:t xml:space="preserve">for NCSG.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DBF7272"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B700D">
        <w:rPr>
          <w:rFonts w:cstheme="minorHAnsi"/>
        </w:rPr>
        <w:t>discuss the</w:t>
      </w:r>
      <w:r w:rsidR="00FF19E2">
        <w:rPr>
          <w:rFonts w:cstheme="minorHAnsi"/>
        </w:rPr>
        <w:t xml:space="preserve"> RRM core</w:t>
      </w:r>
      <w:r w:rsidR="006B700D">
        <w:rPr>
          <w:rFonts w:cstheme="minorHAnsi"/>
        </w:rPr>
        <w:t xml:space="preserve"> requirements </w:t>
      </w:r>
      <w:r w:rsidR="00FF19E2">
        <w:rPr>
          <w:rFonts w:cstheme="minorHAnsi"/>
        </w:rPr>
        <w:t xml:space="preserve">for </w:t>
      </w:r>
      <w:r w:rsidR="00A25805">
        <w:rPr>
          <w:rFonts w:cstheme="minorHAnsi"/>
        </w:rPr>
        <w:t>NCSG</w:t>
      </w:r>
      <w:r w:rsidR="00FF19E2">
        <w:rPr>
          <w:rFonts w:cstheme="minorHAnsi"/>
        </w:rPr>
        <w:t xml:space="preserve"> and give the following proposals</w:t>
      </w:r>
      <w:r w:rsidR="00EB3826">
        <w:rPr>
          <w:rFonts w:cstheme="minorHAnsi"/>
        </w:rPr>
        <w:t xml:space="preserve">. </w:t>
      </w:r>
    </w:p>
    <w:p w14:paraId="5FE31122" w14:textId="601E6FB2" w:rsidR="003C24ED" w:rsidRDefault="003C24ED" w:rsidP="003C24ED">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Not support </w:t>
      </w:r>
      <w:r w:rsidRPr="00C174A1">
        <w:rPr>
          <w:b/>
          <w:sz w:val="21"/>
          <w:szCs w:val="21"/>
        </w:rPr>
        <w:t>NCSG for CSI-RS based inter-frequency measurement with gap</w:t>
      </w:r>
      <w:r>
        <w:rPr>
          <w:b/>
          <w:sz w:val="21"/>
          <w:szCs w:val="21"/>
        </w:rPr>
        <w:t>.</w:t>
      </w:r>
    </w:p>
    <w:p w14:paraId="7ECB7893" w14:textId="77777777" w:rsidR="00976227" w:rsidRPr="0094231A" w:rsidRDefault="00976227" w:rsidP="00976227">
      <w:pPr>
        <w:spacing w:afterLines="50" w:after="120"/>
        <w:jc w:val="both"/>
        <w:rPr>
          <w:b/>
          <w:sz w:val="21"/>
          <w:szCs w:val="21"/>
        </w:rPr>
      </w:pPr>
      <w:r w:rsidRPr="00BE1A6E">
        <w:rPr>
          <w:rFonts w:eastAsiaTheme="minorEastAsia"/>
          <w:b/>
          <w:iCs/>
          <w:sz w:val="21"/>
          <w:szCs w:val="21"/>
        </w:rPr>
        <w:lastRenderedPageBreak/>
        <w:t>Proposal 2:</w:t>
      </w:r>
      <w:r w:rsidRPr="00BE1A6E">
        <w:rPr>
          <w:b/>
          <w:sz w:val="21"/>
          <w:szCs w:val="21"/>
        </w:rPr>
        <w:t xml:space="preserve"> </w:t>
      </w:r>
      <w:r>
        <w:rPr>
          <w:b/>
          <w:sz w:val="21"/>
          <w:szCs w:val="21"/>
        </w:rPr>
        <w:t xml:space="preserve">Not support </w:t>
      </w:r>
      <w:r w:rsidRPr="00BE1A6E">
        <w:rPr>
          <w:b/>
          <w:sz w:val="21"/>
          <w:szCs w:val="21"/>
        </w:rPr>
        <w:t>NCSG in MR-DC scenario.</w:t>
      </w:r>
    </w:p>
    <w:p w14:paraId="0AAFE173" w14:textId="4752ED87" w:rsidR="00CD786F" w:rsidRPr="00CD786F" w:rsidRDefault="00D64B30" w:rsidP="003C24ED">
      <w:pPr>
        <w:spacing w:afterLines="50" w:after="120"/>
        <w:jc w:val="both"/>
        <w:rPr>
          <w:b/>
          <w:sz w:val="21"/>
          <w:szCs w:val="21"/>
        </w:rPr>
      </w:pPr>
      <w:r>
        <w:rPr>
          <w:b/>
          <w:sz w:val="21"/>
          <w:szCs w:val="21"/>
        </w:rPr>
        <w:t xml:space="preserve">Proposal </w:t>
      </w:r>
      <w:r w:rsidR="00C6502D">
        <w:rPr>
          <w:b/>
          <w:sz w:val="21"/>
          <w:szCs w:val="21"/>
        </w:rPr>
        <w:t>3</w:t>
      </w:r>
      <w:r>
        <w:rPr>
          <w:b/>
          <w:sz w:val="21"/>
          <w:szCs w:val="21"/>
        </w:rPr>
        <w:t>: For NCSG in FR2, study both UE capability reporting in option 1 and network signalling in option 3, where UE capability can be indicated by “</w:t>
      </w:r>
      <w:proofErr w:type="spellStart"/>
      <w:r>
        <w:rPr>
          <w:b/>
          <w:sz w:val="21"/>
          <w:szCs w:val="21"/>
        </w:rPr>
        <w:t>needForGap</w:t>
      </w:r>
      <w:proofErr w:type="spellEnd"/>
      <w:r>
        <w:rPr>
          <w:b/>
          <w:sz w:val="21"/>
          <w:szCs w:val="21"/>
        </w:rPr>
        <w:t>”</w:t>
      </w:r>
      <w:r w:rsidR="00B51153">
        <w:rPr>
          <w:b/>
          <w:sz w:val="21"/>
          <w:szCs w:val="21"/>
        </w:rPr>
        <w:t>.</w:t>
      </w:r>
    </w:p>
    <w:p w14:paraId="4B1E2477" w14:textId="6CC13771" w:rsidR="005A14E3" w:rsidRDefault="005A14E3" w:rsidP="005A14E3">
      <w:pPr>
        <w:spacing w:afterLines="50" w:after="120"/>
        <w:jc w:val="both"/>
        <w:rPr>
          <w:b/>
          <w:sz w:val="21"/>
          <w:szCs w:val="21"/>
        </w:rPr>
      </w:pPr>
      <w:r w:rsidRPr="002924A5">
        <w:rPr>
          <w:rFonts w:eastAsiaTheme="minorEastAsia"/>
          <w:b/>
          <w:iCs/>
          <w:sz w:val="21"/>
          <w:szCs w:val="21"/>
        </w:rPr>
        <w:t xml:space="preserve">Proposal </w:t>
      </w:r>
      <w:r w:rsidR="00C6502D">
        <w:rPr>
          <w:rFonts w:eastAsiaTheme="minorEastAsia"/>
          <w:b/>
          <w:iCs/>
          <w:sz w:val="21"/>
          <w:szCs w:val="21"/>
        </w:rPr>
        <w:t>4</w:t>
      </w:r>
      <w:r w:rsidRPr="002924A5">
        <w:rPr>
          <w:rFonts w:eastAsiaTheme="minorEastAsia"/>
          <w:b/>
          <w:iCs/>
          <w:sz w:val="21"/>
          <w:szCs w:val="21"/>
        </w:rPr>
        <w:t>:</w:t>
      </w:r>
      <w:r>
        <w:rPr>
          <w:b/>
          <w:sz w:val="21"/>
          <w:szCs w:val="21"/>
        </w:rPr>
        <w:t xml:space="preserve"> The number of interrupted slots corresponding to VIL in NCSG could be defined as the following tables.  </w:t>
      </w:r>
    </w:p>
    <w:p w14:paraId="5E69CAB6" w14:textId="77777777" w:rsidR="005A14E3" w:rsidRPr="009C5807" w:rsidRDefault="005A14E3" w:rsidP="005A14E3">
      <w:pPr>
        <w:pStyle w:val="TH"/>
        <w:rPr>
          <w:rFonts w:eastAsia="MS Mincho"/>
          <w:lang w:val="en-US" w:eastAsia="ja-JP"/>
        </w:rPr>
      </w:pPr>
      <w:r w:rsidRPr="009C5807">
        <w:rPr>
          <w:snapToGrid w:val="0"/>
        </w:rPr>
        <w:t xml:space="preserve">Table </w:t>
      </w:r>
      <w:r>
        <w:rPr>
          <w:snapToGrid w:val="0"/>
          <w:lang w:eastAsia="ko-KR"/>
        </w:rPr>
        <w:t>1</w:t>
      </w:r>
      <w:r w:rsidRPr="009C5807">
        <w:rPr>
          <w:snapToGrid w:val="0"/>
        </w:rPr>
        <w:t xml:space="preserve">: </w:t>
      </w:r>
      <w:r w:rsidRPr="009C5807">
        <w:rPr>
          <w:lang w:val="en-US" w:eastAsia="ko-KR"/>
        </w:rPr>
        <w:t>Total number of interrupted slot</w:t>
      </w:r>
      <w:r w:rsidRPr="009C5807">
        <w:rPr>
          <w:rFonts w:eastAsia="MS Mincho"/>
          <w:lang w:val="en-US" w:eastAsia="ja-JP"/>
        </w:rPr>
        <w:t>s</w:t>
      </w:r>
      <w:r>
        <w:rPr>
          <w:rFonts w:eastAsia="MS Mincho"/>
          <w:lang w:val="en-US" w:eastAsia="ja-JP"/>
        </w:rPr>
        <w:t xml:space="preserve"> corresponding VIL in NCSG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42"/>
        <w:gridCol w:w="1062"/>
        <w:gridCol w:w="1212"/>
        <w:gridCol w:w="1062"/>
        <w:gridCol w:w="1212"/>
      </w:tblGrid>
      <w:tr w:rsidR="005A14E3" w:rsidRPr="00B84E6C" w14:paraId="0D4444C3" w14:textId="77777777" w:rsidTr="007F18BD">
        <w:trPr>
          <w:jc w:val="center"/>
        </w:trPr>
        <w:tc>
          <w:tcPr>
            <w:tcW w:w="907" w:type="dxa"/>
            <w:vMerge w:val="restart"/>
          </w:tcPr>
          <w:p w14:paraId="1B928E06" w14:textId="77777777" w:rsidR="005A14E3" w:rsidRPr="00B84E6C" w:rsidRDefault="005A14E3" w:rsidP="007F18BD">
            <w:pPr>
              <w:pStyle w:val="TAC"/>
            </w:pPr>
            <w:r>
              <w:rPr>
                <w:rFonts w:hint="eastAsia"/>
              </w:rPr>
              <w:t>F</w:t>
            </w:r>
            <w:r>
              <w:t>R range</w:t>
            </w:r>
          </w:p>
        </w:tc>
        <w:tc>
          <w:tcPr>
            <w:tcW w:w="642" w:type="dxa"/>
            <w:vMerge w:val="restart"/>
            <w:shd w:val="clear" w:color="auto" w:fill="auto"/>
          </w:tcPr>
          <w:p w14:paraId="605F30DA" w14:textId="77777777" w:rsidR="005A14E3" w:rsidRDefault="005A14E3" w:rsidP="007F18BD">
            <w:pPr>
              <w:pStyle w:val="TAC"/>
            </w:pPr>
            <w:r>
              <w:rPr>
                <w:rFonts w:hint="eastAsia"/>
              </w:rPr>
              <w:t>S</w:t>
            </w:r>
            <w:r>
              <w:t>CS</w:t>
            </w:r>
          </w:p>
          <w:p w14:paraId="3EE20FA2" w14:textId="77777777" w:rsidR="005A14E3" w:rsidRPr="00B84E6C" w:rsidRDefault="005A14E3" w:rsidP="007F18BD">
            <w:pPr>
              <w:pStyle w:val="TAC"/>
            </w:pPr>
            <w:r>
              <w:rPr>
                <w:rFonts w:hint="eastAsia"/>
              </w:rPr>
              <w:t>[</w:t>
            </w:r>
            <w:r>
              <w:t>kHz]</w:t>
            </w:r>
          </w:p>
        </w:tc>
        <w:tc>
          <w:tcPr>
            <w:tcW w:w="2274" w:type="dxa"/>
            <w:gridSpan w:val="2"/>
          </w:tcPr>
          <w:p w14:paraId="017E9E09" w14:textId="77777777" w:rsidR="005A14E3" w:rsidRPr="00B84E6C" w:rsidRDefault="005A14E3" w:rsidP="007F18BD">
            <w:pPr>
              <w:pStyle w:val="TAC"/>
            </w:pPr>
            <w:r>
              <w:t xml:space="preserve">Synchronous </w:t>
            </w:r>
          </w:p>
        </w:tc>
        <w:tc>
          <w:tcPr>
            <w:tcW w:w="2274" w:type="dxa"/>
            <w:gridSpan w:val="2"/>
          </w:tcPr>
          <w:p w14:paraId="71816D1F" w14:textId="77777777" w:rsidR="005A14E3" w:rsidRPr="00B84E6C" w:rsidRDefault="005A14E3" w:rsidP="007F18BD">
            <w:pPr>
              <w:pStyle w:val="TAC"/>
            </w:pPr>
            <w:r>
              <w:t xml:space="preserve">Asynchronous </w:t>
            </w:r>
          </w:p>
        </w:tc>
      </w:tr>
      <w:tr w:rsidR="005A14E3" w:rsidRPr="00B84E6C" w14:paraId="71051BA5" w14:textId="77777777" w:rsidTr="007F18BD">
        <w:trPr>
          <w:jc w:val="center"/>
        </w:trPr>
        <w:tc>
          <w:tcPr>
            <w:tcW w:w="907" w:type="dxa"/>
            <w:vMerge/>
          </w:tcPr>
          <w:p w14:paraId="0F0EADA8" w14:textId="77777777" w:rsidR="005A14E3" w:rsidRPr="00B84E6C" w:rsidRDefault="005A14E3" w:rsidP="007F18BD">
            <w:pPr>
              <w:pStyle w:val="TAC"/>
            </w:pPr>
          </w:p>
        </w:tc>
        <w:tc>
          <w:tcPr>
            <w:tcW w:w="642" w:type="dxa"/>
            <w:vMerge/>
            <w:shd w:val="clear" w:color="auto" w:fill="auto"/>
          </w:tcPr>
          <w:p w14:paraId="4128BE14" w14:textId="77777777" w:rsidR="005A14E3" w:rsidRPr="00B84E6C" w:rsidRDefault="005A14E3" w:rsidP="007F18BD">
            <w:pPr>
              <w:pStyle w:val="TAC"/>
            </w:pPr>
          </w:p>
        </w:tc>
        <w:tc>
          <w:tcPr>
            <w:tcW w:w="1062" w:type="dxa"/>
          </w:tcPr>
          <w:p w14:paraId="5310DA02" w14:textId="77777777" w:rsidR="005A14E3" w:rsidRPr="00B84E6C" w:rsidRDefault="005A14E3" w:rsidP="007F18BD">
            <w:pPr>
              <w:pStyle w:val="TAC"/>
            </w:pPr>
            <w:proofErr w:type="spellStart"/>
            <w:r>
              <w:t>Mgta</w:t>
            </w:r>
            <w:proofErr w:type="spellEnd"/>
            <w:r>
              <w:t>=0ms</w:t>
            </w:r>
          </w:p>
        </w:tc>
        <w:tc>
          <w:tcPr>
            <w:tcW w:w="1212" w:type="dxa"/>
          </w:tcPr>
          <w:p w14:paraId="48886946" w14:textId="77777777" w:rsidR="005A14E3" w:rsidRPr="00B84E6C" w:rsidRDefault="005A14E3" w:rsidP="007F18BD">
            <w:pPr>
              <w:pStyle w:val="TAC"/>
              <w:rPr>
                <w:lang w:eastAsia="ko-KR"/>
              </w:rPr>
            </w:pPr>
            <w:proofErr w:type="spellStart"/>
            <w:r>
              <w:t>Mgta</w:t>
            </w:r>
            <w:proofErr w:type="spellEnd"/>
            <w:r>
              <w:t>&gt;0ms</w:t>
            </w:r>
          </w:p>
        </w:tc>
        <w:tc>
          <w:tcPr>
            <w:tcW w:w="1062" w:type="dxa"/>
          </w:tcPr>
          <w:p w14:paraId="343B8782" w14:textId="77777777" w:rsidR="005A14E3" w:rsidRPr="00B84E6C" w:rsidRDefault="005A14E3" w:rsidP="007F18BD">
            <w:pPr>
              <w:pStyle w:val="TAC"/>
              <w:rPr>
                <w:lang w:eastAsia="ko-KR"/>
              </w:rPr>
            </w:pPr>
            <w:proofErr w:type="spellStart"/>
            <w:r>
              <w:t>Mgta</w:t>
            </w:r>
            <w:proofErr w:type="spellEnd"/>
            <w:r>
              <w:t>=0ms</w:t>
            </w:r>
          </w:p>
        </w:tc>
        <w:tc>
          <w:tcPr>
            <w:tcW w:w="1212" w:type="dxa"/>
          </w:tcPr>
          <w:p w14:paraId="6ACA6156" w14:textId="77777777" w:rsidR="005A14E3" w:rsidRPr="00B84E6C" w:rsidRDefault="005A14E3" w:rsidP="007F18BD">
            <w:pPr>
              <w:pStyle w:val="TAC"/>
              <w:rPr>
                <w:lang w:eastAsia="ko-KR"/>
              </w:rPr>
            </w:pPr>
            <w:proofErr w:type="spellStart"/>
            <w:r>
              <w:t>Mgta</w:t>
            </w:r>
            <w:proofErr w:type="spellEnd"/>
            <w:r>
              <w:t>&gt;0ms</w:t>
            </w:r>
          </w:p>
        </w:tc>
      </w:tr>
      <w:tr w:rsidR="005A14E3" w:rsidRPr="00B84E6C" w14:paraId="6297990A" w14:textId="77777777" w:rsidTr="007F18BD">
        <w:trPr>
          <w:jc w:val="center"/>
        </w:trPr>
        <w:tc>
          <w:tcPr>
            <w:tcW w:w="907" w:type="dxa"/>
            <w:vMerge w:val="restart"/>
          </w:tcPr>
          <w:p w14:paraId="6C028F6F" w14:textId="77777777" w:rsidR="005A14E3" w:rsidRDefault="005A14E3" w:rsidP="007F18BD">
            <w:pPr>
              <w:pStyle w:val="TAC"/>
            </w:pPr>
            <w:r>
              <w:rPr>
                <w:rFonts w:hint="eastAsia"/>
              </w:rPr>
              <w:t>F</w:t>
            </w:r>
            <w:r>
              <w:t>R1</w:t>
            </w:r>
          </w:p>
          <w:p w14:paraId="39459753" w14:textId="77777777" w:rsidR="005A14E3" w:rsidRPr="00B84E6C" w:rsidRDefault="005A14E3" w:rsidP="007F18BD">
            <w:pPr>
              <w:pStyle w:val="TAC"/>
            </w:pPr>
            <w:r>
              <w:t>[</w:t>
            </w:r>
            <w:r>
              <w:rPr>
                <w:rFonts w:hint="eastAsia"/>
              </w:rPr>
              <w:t>1</w:t>
            </w:r>
            <w:r>
              <w:t>ms]</w:t>
            </w:r>
          </w:p>
        </w:tc>
        <w:tc>
          <w:tcPr>
            <w:tcW w:w="642" w:type="dxa"/>
            <w:shd w:val="clear" w:color="auto" w:fill="auto"/>
          </w:tcPr>
          <w:p w14:paraId="3DCB2AB0" w14:textId="77777777" w:rsidR="005A14E3" w:rsidRPr="00B84E6C" w:rsidRDefault="005A14E3" w:rsidP="007F18BD">
            <w:pPr>
              <w:pStyle w:val="TAC"/>
            </w:pPr>
            <w:r w:rsidRPr="00B84E6C">
              <w:t>15</w:t>
            </w:r>
          </w:p>
        </w:tc>
        <w:tc>
          <w:tcPr>
            <w:tcW w:w="1062" w:type="dxa"/>
          </w:tcPr>
          <w:p w14:paraId="36316C1E" w14:textId="77777777" w:rsidR="005A14E3" w:rsidRPr="00B84E6C" w:rsidRDefault="005A14E3" w:rsidP="007F18BD">
            <w:pPr>
              <w:pStyle w:val="TAC"/>
            </w:pPr>
            <w:r w:rsidRPr="00377B6D">
              <w:rPr>
                <w:rFonts w:hint="eastAsia"/>
                <w:color w:val="FF0000"/>
              </w:rPr>
              <w:t>2</w:t>
            </w:r>
          </w:p>
        </w:tc>
        <w:tc>
          <w:tcPr>
            <w:tcW w:w="1212" w:type="dxa"/>
          </w:tcPr>
          <w:p w14:paraId="210D8DFF" w14:textId="77777777" w:rsidR="005A14E3" w:rsidRPr="00B84E6C" w:rsidRDefault="005A14E3" w:rsidP="007F18BD">
            <w:pPr>
              <w:pStyle w:val="TAC"/>
            </w:pPr>
            <w:r>
              <w:rPr>
                <w:rFonts w:hint="eastAsia"/>
              </w:rPr>
              <w:t>1</w:t>
            </w:r>
          </w:p>
        </w:tc>
        <w:tc>
          <w:tcPr>
            <w:tcW w:w="1062" w:type="dxa"/>
          </w:tcPr>
          <w:p w14:paraId="200D33F9" w14:textId="77777777" w:rsidR="005A14E3" w:rsidRPr="00B84E6C" w:rsidRDefault="005A14E3" w:rsidP="007F18BD">
            <w:pPr>
              <w:pStyle w:val="TAC"/>
            </w:pPr>
            <w:r>
              <w:rPr>
                <w:rFonts w:hint="eastAsia"/>
              </w:rPr>
              <w:t>2</w:t>
            </w:r>
          </w:p>
        </w:tc>
        <w:tc>
          <w:tcPr>
            <w:tcW w:w="1212" w:type="dxa"/>
          </w:tcPr>
          <w:p w14:paraId="358FA41C" w14:textId="77777777" w:rsidR="005A14E3" w:rsidRPr="00B84E6C" w:rsidRDefault="005A14E3" w:rsidP="007F18BD">
            <w:pPr>
              <w:pStyle w:val="TAC"/>
              <w:rPr>
                <w:lang w:eastAsia="ko-KR"/>
              </w:rPr>
            </w:pPr>
            <w:r>
              <w:rPr>
                <w:rFonts w:hint="eastAsia"/>
              </w:rPr>
              <w:t>2</w:t>
            </w:r>
          </w:p>
        </w:tc>
      </w:tr>
      <w:tr w:rsidR="005A14E3" w:rsidRPr="00B84E6C" w14:paraId="728F744D" w14:textId="77777777" w:rsidTr="007F18BD">
        <w:trPr>
          <w:jc w:val="center"/>
        </w:trPr>
        <w:tc>
          <w:tcPr>
            <w:tcW w:w="907" w:type="dxa"/>
            <w:vMerge/>
          </w:tcPr>
          <w:p w14:paraId="6CD710C9" w14:textId="77777777" w:rsidR="005A14E3" w:rsidRPr="00B84E6C" w:rsidRDefault="005A14E3" w:rsidP="007F18BD">
            <w:pPr>
              <w:pStyle w:val="TAC"/>
            </w:pPr>
          </w:p>
        </w:tc>
        <w:tc>
          <w:tcPr>
            <w:tcW w:w="642" w:type="dxa"/>
            <w:shd w:val="clear" w:color="auto" w:fill="auto"/>
          </w:tcPr>
          <w:p w14:paraId="11ABEE67" w14:textId="77777777" w:rsidR="005A14E3" w:rsidRPr="00B84E6C" w:rsidRDefault="005A14E3" w:rsidP="007F18BD">
            <w:pPr>
              <w:pStyle w:val="TAC"/>
            </w:pPr>
            <w:r w:rsidRPr="00B84E6C">
              <w:t>30</w:t>
            </w:r>
          </w:p>
        </w:tc>
        <w:tc>
          <w:tcPr>
            <w:tcW w:w="1062" w:type="dxa"/>
          </w:tcPr>
          <w:p w14:paraId="0BE590CE" w14:textId="77777777" w:rsidR="005A14E3" w:rsidRPr="00B84E6C" w:rsidRDefault="005A14E3" w:rsidP="007F18BD">
            <w:pPr>
              <w:pStyle w:val="TAC"/>
            </w:pPr>
            <w:r>
              <w:rPr>
                <w:rFonts w:hint="eastAsia"/>
              </w:rPr>
              <w:t>2</w:t>
            </w:r>
          </w:p>
        </w:tc>
        <w:tc>
          <w:tcPr>
            <w:tcW w:w="1212" w:type="dxa"/>
          </w:tcPr>
          <w:p w14:paraId="00F0E8D6" w14:textId="77777777" w:rsidR="005A14E3" w:rsidRPr="00B84E6C" w:rsidRDefault="005A14E3" w:rsidP="007F18BD">
            <w:pPr>
              <w:pStyle w:val="TAC"/>
              <w:rPr>
                <w:lang w:eastAsia="ko-KR"/>
              </w:rPr>
            </w:pPr>
            <w:r>
              <w:rPr>
                <w:rFonts w:hint="eastAsia"/>
              </w:rPr>
              <w:t>2</w:t>
            </w:r>
          </w:p>
        </w:tc>
        <w:tc>
          <w:tcPr>
            <w:tcW w:w="1062" w:type="dxa"/>
          </w:tcPr>
          <w:p w14:paraId="3520FD7C" w14:textId="77777777" w:rsidR="005A14E3" w:rsidRPr="00B84E6C" w:rsidRDefault="005A14E3" w:rsidP="007F18BD">
            <w:pPr>
              <w:pStyle w:val="TAC"/>
            </w:pPr>
            <w:r>
              <w:rPr>
                <w:rFonts w:hint="eastAsia"/>
              </w:rPr>
              <w:t>3</w:t>
            </w:r>
          </w:p>
        </w:tc>
        <w:tc>
          <w:tcPr>
            <w:tcW w:w="1212" w:type="dxa"/>
          </w:tcPr>
          <w:p w14:paraId="4DA94A2D" w14:textId="77777777" w:rsidR="005A14E3" w:rsidRPr="00B84E6C" w:rsidRDefault="005A14E3" w:rsidP="007F18BD">
            <w:pPr>
              <w:pStyle w:val="TAC"/>
              <w:rPr>
                <w:lang w:eastAsia="ko-KR"/>
              </w:rPr>
            </w:pPr>
            <w:r>
              <w:rPr>
                <w:rFonts w:hint="eastAsia"/>
              </w:rPr>
              <w:t>3</w:t>
            </w:r>
          </w:p>
        </w:tc>
      </w:tr>
      <w:tr w:rsidR="005A14E3" w:rsidRPr="00B84E6C" w14:paraId="5F0B032C" w14:textId="77777777" w:rsidTr="007F18BD">
        <w:trPr>
          <w:trHeight w:val="77"/>
          <w:jc w:val="center"/>
        </w:trPr>
        <w:tc>
          <w:tcPr>
            <w:tcW w:w="907" w:type="dxa"/>
            <w:vMerge/>
          </w:tcPr>
          <w:p w14:paraId="046DAF4E" w14:textId="77777777" w:rsidR="005A14E3" w:rsidRPr="00B84E6C" w:rsidRDefault="005A14E3" w:rsidP="007F18BD">
            <w:pPr>
              <w:pStyle w:val="TAC"/>
            </w:pPr>
          </w:p>
        </w:tc>
        <w:tc>
          <w:tcPr>
            <w:tcW w:w="642" w:type="dxa"/>
            <w:shd w:val="clear" w:color="auto" w:fill="auto"/>
          </w:tcPr>
          <w:p w14:paraId="7EEAE43A" w14:textId="77777777" w:rsidR="005A14E3" w:rsidRPr="00B84E6C" w:rsidRDefault="005A14E3" w:rsidP="007F18BD">
            <w:pPr>
              <w:pStyle w:val="TAC"/>
            </w:pPr>
            <w:r w:rsidRPr="00B84E6C">
              <w:t>60</w:t>
            </w:r>
          </w:p>
        </w:tc>
        <w:tc>
          <w:tcPr>
            <w:tcW w:w="1062" w:type="dxa"/>
          </w:tcPr>
          <w:p w14:paraId="14427B4F" w14:textId="77777777" w:rsidR="005A14E3" w:rsidRPr="00B84E6C" w:rsidRDefault="005A14E3" w:rsidP="007F18BD">
            <w:pPr>
              <w:pStyle w:val="TAC"/>
            </w:pPr>
            <w:r>
              <w:rPr>
                <w:rFonts w:hint="eastAsia"/>
              </w:rPr>
              <w:t>4</w:t>
            </w:r>
          </w:p>
        </w:tc>
        <w:tc>
          <w:tcPr>
            <w:tcW w:w="1212" w:type="dxa"/>
          </w:tcPr>
          <w:p w14:paraId="55815173" w14:textId="77777777" w:rsidR="005A14E3" w:rsidRPr="00B84E6C" w:rsidRDefault="005A14E3" w:rsidP="007F18BD">
            <w:pPr>
              <w:pStyle w:val="TAC"/>
              <w:rPr>
                <w:lang w:eastAsia="ko-KR"/>
              </w:rPr>
            </w:pPr>
            <w:r>
              <w:rPr>
                <w:rFonts w:hint="eastAsia"/>
              </w:rPr>
              <w:t>4</w:t>
            </w:r>
          </w:p>
        </w:tc>
        <w:tc>
          <w:tcPr>
            <w:tcW w:w="1062" w:type="dxa"/>
          </w:tcPr>
          <w:p w14:paraId="5D1E9B1E" w14:textId="77777777" w:rsidR="005A14E3" w:rsidRPr="00B84E6C" w:rsidRDefault="005A14E3" w:rsidP="007F18BD">
            <w:pPr>
              <w:pStyle w:val="TAC"/>
            </w:pPr>
            <w:r>
              <w:rPr>
                <w:rFonts w:hint="eastAsia"/>
              </w:rPr>
              <w:t>5</w:t>
            </w:r>
          </w:p>
        </w:tc>
        <w:tc>
          <w:tcPr>
            <w:tcW w:w="1212" w:type="dxa"/>
          </w:tcPr>
          <w:p w14:paraId="7A31AEC7" w14:textId="77777777" w:rsidR="005A14E3" w:rsidRPr="00B84E6C" w:rsidRDefault="005A14E3" w:rsidP="007F18BD">
            <w:pPr>
              <w:pStyle w:val="TAC"/>
              <w:rPr>
                <w:lang w:eastAsia="ko-KR"/>
              </w:rPr>
            </w:pPr>
            <w:r>
              <w:rPr>
                <w:rFonts w:hint="eastAsia"/>
              </w:rPr>
              <w:t>5</w:t>
            </w:r>
          </w:p>
        </w:tc>
      </w:tr>
      <w:tr w:rsidR="005A14E3" w:rsidRPr="00B84E6C" w14:paraId="168988A7" w14:textId="77777777" w:rsidTr="007F18BD">
        <w:trPr>
          <w:trHeight w:val="50"/>
          <w:jc w:val="center"/>
        </w:trPr>
        <w:tc>
          <w:tcPr>
            <w:tcW w:w="907" w:type="dxa"/>
            <w:vMerge w:val="restart"/>
          </w:tcPr>
          <w:p w14:paraId="4485AAFE" w14:textId="77777777" w:rsidR="005A14E3" w:rsidRDefault="005A14E3" w:rsidP="007F18BD">
            <w:pPr>
              <w:pStyle w:val="TAC"/>
            </w:pPr>
            <w:r>
              <w:rPr>
                <w:rFonts w:hint="eastAsia"/>
              </w:rPr>
              <w:t>F</w:t>
            </w:r>
            <w:r>
              <w:t>R2</w:t>
            </w:r>
          </w:p>
          <w:p w14:paraId="56FD9D5A" w14:textId="77777777" w:rsidR="005A14E3" w:rsidRDefault="005A14E3" w:rsidP="007F18BD">
            <w:pPr>
              <w:pStyle w:val="TAC"/>
            </w:pPr>
            <w:r>
              <w:rPr>
                <w:rFonts w:hint="eastAsia"/>
              </w:rPr>
              <w:t>[</w:t>
            </w:r>
            <w:r>
              <w:t>0.75ms]</w:t>
            </w:r>
          </w:p>
        </w:tc>
        <w:tc>
          <w:tcPr>
            <w:tcW w:w="642" w:type="dxa"/>
            <w:shd w:val="clear" w:color="auto" w:fill="auto"/>
          </w:tcPr>
          <w:p w14:paraId="5A8A5FAF" w14:textId="77777777" w:rsidR="005A14E3" w:rsidRPr="00B84E6C" w:rsidRDefault="005A14E3" w:rsidP="007F18BD">
            <w:pPr>
              <w:pStyle w:val="TAC"/>
            </w:pPr>
            <w:r>
              <w:rPr>
                <w:rFonts w:hint="eastAsia"/>
              </w:rPr>
              <w:t>6</w:t>
            </w:r>
            <w:r>
              <w:t>0</w:t>
            </w:r>
          </w:p>
        </w:tc>
        <w:tc>
          <w:tcPr>
            <w:tcW w:w="1062" w:type="dxa"/>
          </w:tcPr>
          <w:p w14:paraId="09859C30" w14:textId="77777777" w:rsidR="005A14E3" w:rsidRPr="00B84E6C" w:rsidRDefault="005A14E3" w:rsidP="007F18BD">
            <w:pPr>
              <w:pStyle w:val="TAC"/>
            </w:pPr>
            <w:r>
              <w:rPr>
                <w:rFonts w:hint="eastAsia"/>
              </w:rPr>
              <w:t>3</w:t>
            </w:r>
          </w:p>
        </w:tc>
        <w:tc>
          <w:tcPr>
            <w:tcW w:w="1212" w:type="dxa"/>
          </w:tcPr>
          <w:p w14:paraId="65C58838" w14:textId="77777777" w:rsidR="005A14E3" w:rsidRPr="00B84E6C" w:rsidRDefault="005A14E3" w:rsidP="007F18BD">
            <w:pPr>
              <w:pStyle w:val="TAC"/>
              <w:rPr>
                <w:lang w:eastAsia="ko-KR"/>
              </w:rPr>
            </w:pPr>
            <w:r>
              <w:rPr>
                <w:rFonts w:hint="eastAsia"/>
              </w:rPr>
              <w:t>3</w:t>
            </w:r>
          </w:p>
        </w:tc>
        <w:tc>
          <w:tcPr>
            <w:tcW w:w="1062" w:type="dxa"/>
          </w:tcPr>
          <w:p w14:paraId="6607C1AE" w14:textId="77777777" w:rsidR="005A14E3" w:rsidRPr="00B84E6C" w:rsidRDefault="005A14E3" w:rsidP="007F18BD">
            <w:pPr>
              <w:pStyle w:val="TAC"/>
            </w:pPr>
            <w:r>
              <w:rPr>
                <w:rFonts w:hint="eastAsia"/>
              </w:rPr>
              <w:t>4</w:t>
            </w:r>
          </w:p>
        </w:tc>
        <w:tc>
          <w:tcPr>
            <w:tcW w:w="1212" w:type="dxa"/>
          </w:tcPr>
          <w:p w14:paraId="529E1B48" w14:textId="77777777" w:rsidR="005A14E3" w:rsidRPr="00B84E6C" w:rsidRDefault="005A14E3" w:rsidP="007F18BD">
            <w:pPr>
              <w:pStyle w:val="TAC"/>
              <w:rPr>
                <w:lang w:eastAsia="ko-KR"/>
              </w:rPr>
            </w:pPr>
            <w:r>
              <w:rPr>
                <w:rFonts w:hint="eastAsia"/>
              </w:rPr>
              <w:t>4</w:t>
            </w:r>
          </w:p>
        </w:tc>
      </w:tr>
      <w:tr w:rsidR="005A14E3" w:rsidRPr="00B84E6C" w14:paraId="30E5841A" w14:textId="77777777" w:rsidTr="007F18BD">
        <w:trPr>
          <w:jc w:val="center"/>
        </w:trPr>
        <w:tc>
          <w:tcPr>
            <w:tcW w:w="907" w:type="dxa"/>
            <w:vMerge/>
          </w:tcPr>
          <w:p w14:paraId="354C2CEF" w14:textId="77777777" w:rsidR="005A14E3" w:rsidRPr="00B84E6C" w:rsidRDefault="005A14E3" w:rsidP="007F18BD">
            <w:pPr>
              <w:pStyle w:val="TAC"/>
            </w:pPr>
          </w:p>
        </w:tc>
        <w:tc>
          <w:tcPr>
            <w:tcW w:w="642" w:type="dxa"/>
            <w:shd w:val="clear" w:color="auto" w:fill="auto"/>
          </w:tcPr>
          <w:p w14:paraId="4664A47E" w14:textId="77777777" w:rsidR="005A14E3" w:rsidRPr="00B84E6C" w:rsidRDefault="005A14E3" w:rsidP="007F18BD">
            <w:pPr>
              <w:pStyle w:val="TAC"/>
            </w:pPr>
            <w:r w:rsidRPr="00B84E6C">
              <w:t>120</w:t>
            </w:r>
          </w:p>
        </w:tc>
        <w:tc>
          <w:tcPr>
            <w:tcW w:w="1062" w:type="dxa"/>
          </w:tcPr>
          <w:p w14:paraId="1E073D2F" w14:textId="77777777" w:rsidR="005A14E3" w:rsidRPr="00B84E6C" w:rsidRDefault="005A14E3" w:rsidP="007F18BD">
            <w:pPr>
              <w:pStyle w:val="TAC"/>
            </w:pPr>
            <w:r>
              <w:rPr>
                <w:rFonts w:hint="eastAsia"/>
              </w:rPr>
              <w:t>6</w:t>
            </w:r>
          </w:p>
        </w:tc>
        <w:tc>
          <w:tcPr>
            <w:tcW w:w="1212" w:type="dxa"/>
          </w:tcPr>
          <w:p w14:paraId="16C2EB86" w14:textId="77777777" w:rsidR="005A14E3" w:rsidRPr="00B84E6C" w:rsidRDefault="005A14E3" w:rsidP="007F18BD">
            <w:pPr>
              <w:pStyle w:val="TAC"/>
              <w:rPr>
                <w:lang w:eastAsia="ko-KR"/>
              </w:rPr>
            </w:pPr>
            <w:r>
              <w:rPr>
                <w:rFonts w:hint="eastAsia"/>
              </w:rPr>
              <w:t>6</w:t>
            </w:r>
          </w:p>
        </w:tc>
        <w:tc>
          <w:tcPr>
            <w:tcW w:w="1062" w:type="dxa"/>
          </w:tcPr>
          <w:p w14:paraId="4ED2370A" w14:textId="77777777" w:rsidR="005A14E3" w:rsidRPr="00B84E6C" w:rsidRDefault="005A14E3" w:rsidP="007F18BD">
            <w:pPr>
              <w:pStyle w:val="TAC"/>
            </w:pPr>
            <w:r>
              <w:rPr>
                <w:rFonts w:hint="eastAsia"/>
              </w:rPr>
              <w:t>7</w:t>
            </w:r>
          </w:p>
        </w:tc>
        <w:tc>
          <w:tcPr>
            <w:tcW w:w="1212" w:type="dxa"/>
          </w:tcPr>
          <w:p w14:paraId="71965FC9" w14:textId="77777777" w:rsidR="005A14E3" w:rsidRPr="00B84E6C" w:rsidRDefault="005A14E3" w:rsidP="007F18BD">
            <w:pPr>
              <w:pStyle w:val="TAC"/>
              <w:rPr>
                <w:lang w:eastAsia="ko-KR"/>
              </w:rPr>
            </w:pPr>
            <w:r>
              <w:rPr>
                <w:rFonts w:hint="eastAsia"/>
              </w:rPr>
              <w:t>7</w:t>
            </w:r>
          </w:p>
        </w:tc>
      </w:tr>
      <w:tr w:rsidR="005A14E3" w:rsidRPr="00B84E6C" w14:paraId="52D16717" w14:textId="77777777" w:rsidTr="007F18BD">
        <w:trPr>
          <w:trHeight w:val="424"/>
          <w:jc w:val="center"/>
        </w:trPr>
        <w:tc>
          <w:tcPr>
            <w:tcW w:w="6097" w:type="dxa"/>
            <w:gridSpan w:val="6"/>
          </w:tcPr>
          <w:p w14:paraId="7009AA71" w14:textId="77777777" w:rsidR="005A14E3" w:rsidRDefault="005A14E3" w:rsidP="007F18BD">
            <w:pPr>
              <w:pStyle w:val="TAC"/>
              <w:jc w:val="left"/>
            </w:pPr>
            <w:r>
              <w:t>NOTE1: the total number of interrupted slots will be 2*VIL</w:t>
            </w:r>
            <w:r>
              <w:rPr>
                <w:rFonts w:hint="eastAsia"/>
              </w:rPr>
              <w:t>.</w:t>
            </w:r>
          </w:p>
          <w:p w14:paraId="3DDC9874" w14:textId="77777777" w:rsidR="005A14E3" w:rsidRPr="00B84E6C" w:rsidRDefault="005A14E3" w:rsidP="007F18BD">
            <w:pPr>
              <w:pStyle w:val="TAC"/>
              <w:jc w:val="left"/>
            </w:pPr>
            <w:r>
              <w:t>NOTE2: the RRT should be covered by VIL, but the exact location of RRT is up to UE implementation</w:t>
            </w:r>
            <w:r>
              <w:rPr>
                <w:rFonts w:hint="eastAsia"/>
              </w:rPr>
              <w:t>.</w:t>
            </w:r>
          </w:p>
        </w:tc>
      </w:tr>
    </w:tbl>
    <w:p w14:paraId="4EDFDDB9" w14:textId="7669AC42" w:rsidR="00F85C72" w:rsidRDefault="00F85C72" w:rsidP="00F85C72">
      <w:pPr>
        <w:spacing w:afterLines="50" w:after="120"/>
        <w:jc w:val="both"/>
        <w:rPr>
          <w:b/>
          <w:sz w:val="21"/>
          <w:szCs w:val="21"/>
        </w:rPr>
      </w:pPr>
      <w:r w:rsidRPr="002924A5">
        <w:rPr>
          <w:rFonts w:eastAsiaTheme="minorEastAsia"/>
          <w:b/>
          <w:iCs/>
          <w:sz w:val="21"/>
          <w:szCs w:val="21"/>
        </w:rPr>
        <w:t xml:space="preserve">Proposal </w:t>
      </w:r>
      <w:r w:rsidR="00C6502D">
        <w:rPr>
          <w:rFonts w:eastAsiaTheme="minorEastAsia"/>
          <w:b/>
          <w:iCs/>
          <w:sz w:val="21"/>
          <w:szCs w:val="21"/>
        </w:rPr>
        <w:t>5</w:t>
      </w:r>
      <w:r>
        <w:rPr>
          <w:rFonts w:eastAsiaTheme="minorEastAsia"/>
          <w:b/>
          <w:iCs/>
          <w:sz w:val="21"/>
          <w:szCs w:val="21"/>
        </w:rPr>
        <w:t>a</w:t>
      </w:r>
      <w:r w:rsidRPr="002924A5">
        <w:rPr>
          <w:rFonts w:eastAsiaTheme="minorEastAsia"/>
          <w:b/>
          <w:iCs/>
          <w:sz w:val="21"/>
          <w:szCs w:val="21"/>
        </w:rPr>
        <w:t>:</w:t>
      </w:r>
      <w:r>
        <w:rPr>
          <w:b/>
          <w:sz w:val="21"/>
          <w:szCs w:val="21"/>
        </w:rPr>
        <w:t xml:space="preserve"> Only </w:t>
      </w:r>
      <w:r w:rsidRPr="006B37B1">
        <w:rPr>
          <w:b/>
          <w:sz w:val="21"/>
          <w:szCs w:val="21"/>
        </w:rPr>
        <w:t>NCSG patterns corresponding to legacy patterns #0 and #1 are mandatorily supported</w:t>
      </w:r>
      <w:r>
        <w:rPr>
          <w:b/>
          <w:sz w:val="21"/>
          <w:szCs w:val="21"/>
        </w:rPr>
        <w:t>.</w:t>
      </w:r>
    </w:p>
    <w:p w14:paraId="5A356E93" w14:textId="2664D6BD" w:rsidR="00F85C72" w:rsidRPr="00F85C72" w:rsidRDefault="00F85C72" w:rsidP="003C24ED">
      <w:pPr>
        <w:spacing w:afterLines="50" w:after="120"/>
        <w:jc w:val="both"/>
        <w:rPr>
          <w:b/>
          <w:sz w:val="21"/>
          <w:szCs w:val="21"/>
        </w:rPr>
      </w:pPr>
      <w:r w:rsidRPr="002924A5">
        <w:rPr>
          <w:rFonts w:eastAsiaTheme="minorEastAsia"/>
          <w:b/>
          <w:iCs/>
          <w:sz w:val="21"/>
          <w:szCs w:val="21"/>
        </w:rPr>
        <w:t xml:space="preserve">Proposal </w:t>
      </w:r>
      <w:r w:rsidR="00C6502D">
        <w:rPr>
          <w:rFonts w:eastAsiaTheme="minorEastAsia"/>
          <w:b/>
          <w:iCs/>
          <w:sz w:val="21"/>
          <w:szCs w:val="21"/>
        </w:rPr>
        <w:t>5</w:t>
      </w:r>
      <w:r>
        <w:rPr>
          <w:rFonts w:eastAsiaTheme="minorEastAsia"/>
          <w:b/>
          <w:iCs/>
          <w:sz w:val="21"/>
          <w:szCs w:val="21"/>
        </w:rPr>
        <w:t>b</w:t>
      </w:r>
      <w:r w:rsidRPr="002924A5">
        <w:rPr>
          <w:rFonts w:eastAsiaTheme="minorEastAsia"/>
          <w:b/>
          <w:iCs/>
          <w:sz w:val="21"/>
          <w:szCs w:val="21"/>
        </w:rPr>
        <w:t>:</w:t>
      </w:r>
      <w:r>
        <w:rPr>
          <w:b/>
          <w:sz w:val="21"/>
          <w:szCs w:val="21"/>
        </w:rPr>
        <w:t xml:space="preserve"> </w:t>
      </w:r>
      <w:r w:rsidRPr="006B37B1">
        <w:rPr>
          <w:b/>
          <w:sz w:val="21"/>
          <w:szCs w:val="21"/>
        </w:rPr>
        <w:t>NCSG patterns corresponding to legacy patterns #0 and #1 are mandatorily supported</w:t>
      </w:r>
      <w:r>
        <w:rPr>
          <w:b/>
          <w:sz w:val="21"/>
          <w:szCs w:val="21"/>
        </w:rPr>
        <w:t xml:space="preserve"> for all UE, </w:t>
      </w:r>
      <w:r w:rsidRPr="006B37B1">
        <w:rPr>
          <w:b/>
          <w:sz w:val="21"/>
          <w:szCs w:val="21"/>
        </w:rPr>
        <w:t>NCSG patterns corresponding to legacy patterns #</w:t>
      </w:r>
      <w:r>
        <w:rPr>
          <w:b/>
          <w:sz w:val="21"/>
          <w:szCs w:val="21"/>
        </w:rPr>
        <w:t>13</w:t>
      </w:r>
      <w:r w:rsidRPr="006B37B1">
        <w:rPr>
          <w:b/>
          <w:sz w:val="21"/>
          <w:szCs w:val="21"/>
        </w:rPr>
        <w:t xml:space="preserve"> and #1</w:t>
      </w:r>
      <w:r>
        <w:rPr>
          <w:b/>
          <w:sz w:val="21"/>
          <w:szCs w:val="21"/>
        </w:rPr>
        <w:t>4</w:t>
      </w:r>
      <w:r w:rsidRPr="006B37B1">
        <w:rPr>
          <w:b/>
          <w:sz w:val="21"/>
          <w:szCs w:val="21"/>
        </w:rPr>
        <w:t xml:space="preserve"> are mandatorily supported</w:t>
      </w:r>
      <w:r>
        <w:rPr>
          <w:b/>
          <w:sz w:val="21"/>
          <w:szCs w:val="21"/>
        </w:rPr>
        <w:t xml:space="preserve"> in FR2 for per-FR capable UE.</w:t>
      </w:r>
    </w:p>
    <w:p w14:paraId="40A48B60" w14:textId="5199DDCA" w:rsidR="00BC6DBE" w:rsidRDefault="00BC6DBE" w:rsidP="00BC6DBE">
      <w:pPr>
        <w:spacing w:afterLines="50" w:after="120"/>
        <w:jc w:val="both"/>
        <w:rPr>
          <w:b/>
          <w:sz w:val="21"/>
          <w:szCs w:val="21"/>
        </w:rPr>
      </w:pPr>
      <w:r w:rsidRPr="002924A5">
        <w:rPr>
          <w:rFonts w:eastAsiaTheme="minorEastAsia"/>
          <w:b/>
          <w:iCs/>
          <w:sz w:val="21"/>
          <w:szCs w:val="21"/>
        </w:rPr>
        <w:t xml:space="preserve">Proposal </w:t>
      </w:r>
      <w:r w:rsidR="00C6502D">
        <w:rPr>
          <w:rFonts w:eastAsiaTheme="minorEastAsia"/>
          <w:b/>
          <w:iCs/>
          <w:sz w:val="21"/>
          <w:szCs w:val="21"/>
        </w:rPr>
        <w:t>6</w:t>
      </w:r>
      <w:r w:rsidRPr="002924A5">
        <w:rPr>
          <w:rFonts w:eastAsiaTheme="minorEastAsia"/>
          <w:b/>
          <w:iCs/>
          <w:sz w:val="21"/>
          <w:szCs w:val="21"/>
        </w:rPr>
        <w:t>:</w:t>
      </w:r>
      <w:r>
        <w:rPr>
          <w:b/>
          <w:sz w:val="21"/>
          <w:szCs w:val="21"/>
        </w:rPr>
        <w:t xml:space="preserve"> For network configuration and corresponding UE behaviour, support option 2 to determine whether MG/NCSG period or SMTC period is used as the basic time interval for measurement period.</w:t>
      </w:r>
    </w:p>
    <w:p w14:paraId="0383C396" w14:textId="703F629F" w:rsidR="00BC6DBE" w:rsidRDefault="00BC6DBE" w:rsidP="00BC6DBE">
      <w:pPr>
        <w:spacing w:afterLines="50" w:after="120"/>
        <w:jc w:val="both"/>
        <w:rPr>
          <w:b/>
          <w:sz w:val="21"/>
          <w:szCs w:val="21"/>
        </w:rPr>
      </w:pPr>
      <w:r w:rsidRPr="002924A5">
        <w:rPr>
          <w:rFonts w:eastAsiaTheme="minorEastAsia"/>
          <w:b/>
          <w:iCs/>
          <w:sz w:val="21"/>
          <w:szCs w:val="21"/>
        </w:rPr>
        <w:t xml:space="preserve">Proposal </w:t>
      </w:r>
      <w:r w:rsidR="00C6502D">
        <w:rPr>
          <w:rFonts w:eastAsiaTheme="minorEastAsia"/>
          <w:b/>
          <w:iCs/>
          <w:sz w:val="21"/>
          <w:szCs w:val="21"/>
        </w:rPr>
        <w:t>7</w:t>
      </w:r>
      <w:r w:rsidRPr="002924A5">
        <w:rPr>
          <w:rFonts w:eastAsiaTheme="minorEastAsia"/>
          <w:b/>
          <w:iCs/>
          <w:sz w:val="21"/>
          <w:szCs w:val="21"/>
        </w:rPr>
        <w:t>:</w:t>
      </w:r>
      <w:r>
        <w:rPr>
          <w:b/>
          <w:sz w:val="21"/>
          <w:szCs w:val="21"/>
        </w:rPr>
        <w:t xml:space="preserve"> For case 3b and 3c, </w:t>
      </w:r>
      <w:r w:rsidRPr="00BB5B7B">
        <w:rPr>
          <w:b/>
          <w:sz w:val="21"/>
          <w:szCs w:val="21"/>
        </w:rPr>
        <w:t xml:space="preserve">CSSF and </w:t>
      </w:r>
      <w:proofErr w:type="spellStart"/>
      <w:r w:rsidRPr="00BB5B7B">
        <w:rPr>
          <w:b/>
          <w:sz w:val="21"/>
          <w:szCs w:val="21"/>
        </w:rPr>
        <w:t>Kp</w:t>
      </w:r>
      <w:proofErr w:type="spellEnd"/>
      <w:r w:rsidRPr="00BB5B7B">
        <w:rPr>
          <w:b/>
          <w:sz w:val="21"/>
          <w:szCs w:val="21"/>
        </w:rPr>
        <w:t xml:space="preserve"> depend on the overlap between MG/NCSG and SMTC</w:t>
      </w:r>
      <w:r>
        <w:rPr>
          <w:b/>
          <w:sz w:val="21"/>
          <w:szCs w:val="21"/>
        </w:rPr>
        <w:t>.</w:t>
      </w:r>
    </w:p>
    <w:p w14:paraId="70F2FF92" w14:textId="77777777" w:rsidR="00BC6DBE" w:rsidRPr="007945C0" w:rsidRDefault="00BC6DBE" w:rsidP="00BC6DBE">
      <w:pPr>
        <w:numPr>
          <w:ilvl w:val="0"/>
          <w:numId w:val="37"/>
        </w:numPr>
        <w:spacing w:after="120"/>
        <w:jc w:val="both"/>
        <w:rPr>
          <w:b/>
          <w:bCs/>
          <w:iCs/>
        </w:rPr>
      </w:pPr>
      <w:r w:rsidRPr="007945C0">
        <w:rPr>
          <w:b/>
          <w:bCs/>
          <w:iCs/>
        </w:rPr>
        <w:t xml:space="preserve">If SMTC is fully non-overlapped with MG/NCSG: </w:t>
      </w:r>
      <w:proofErr w:type="spellStart"/>
      <w:r w:rsidRPr="007945C0">
        <w:rPr>
          <w:b/>
          <w:bCs/>
          <w:iCs/>
        </w:rPr>
        <w:t>Kp</w:t>
      </w:r>
      <w:proofErr w:type="spellEnd"/>
      <w:r w:rsidRPr="007945C0">
        <w:rPr>
          <w:b/>
          <w:bCs/>
          <w:iCs/>
        </w:rPr>
        <w:t>=1, and use CSSF outside MG/NCSG</w:t>
      </w:r>
    </w:p>
    <w:p w14:paraId="35437914" w14:textId="77777777" w:rsidR="00BC6DBE" w:rsidRPr="007945C0" w:rsidRDefault="00BC6DBE" w:rsidP="00BC6DBE">
      <w:pPr>
        <w:numPr>
          <w:ilvl w:val="0"/>
          <w:numId w:val="37"/>
        </w:numPr>
        <w:spacing w:after="120"/>
        <w:jc w:val="both"/>
        <w:rPr>
          <w:b/>
          <w:bCs/>
          <w:iCs/>
        </w:rPr>
      </w:pPr>
      <w:r w:rsidRPr="007945C0">
        <w:rPr>
          <w:b/>
          <w:bCs/>
          <w:iCs/>
        </w:rPr>
        <w:t xml:space="preserve">If SMTC is partially overlapped with MG/NCSG: </w:t>
      </w:r>
      <w:proofErr w:type="spellStart"/>
      <w:r w:rsidRPr="007945C0">
        <w:rPr>
          <w:b/>
          <w:bCs/>
          <w:iCs/>
        </w:rPr>
        <w:t>Kp</w:t>
      </w:r>
      <w:proofErr w:type="spellEnd"/>
      <w:r w:rsidRPr="007945C0">
        <w:rPr>
          <w:b/>
          <w:bCs/>
          <w:iCs/>
        </w:rPr>
        <w:t>=</w:t>
      </w:r>
      <w:r w:rsidRPr="007945C0">
        <w:rPr>
          <w:b/>
          <w:lang w:val="en-US"/>
        </w:rPr>
        <w:t>1</w:t>
      </w:r>
      <w:proofErr w:type="gramStart"/>
      <w:r w:rsidRPr="007945C0">
        <w:rPr>
          <w:b/>
          <w:lang w:val="en-US"/>
        </w:rPr>
        <w:t>/(</w:t>
      </w:r>
      <w:proofErr w:type="gramEnd"/>
      <w:r w:rsidRPr="007945C0">
        <w:rPr>
          <w:b/>
          <w:lang w:val="en-US"/>
        </w:rPr>
        <w:t xml:space="preserve">1- (SMTC period /MGRP)) or </w:t>
      </w:r>
      <w:r w:rsidRPr="007945C0">
        <w:rPr>
          <w:b/>
          <w:bCs/>
          <w:iCs/>
        </w:rPr>
        <w:t>Kp=</w:t>
      </w:r>
      <w:r w:rsidRPr="007945C0">
        <w:rPr>
          <w:b/>
          <w:lang w:val="en-US"/>
        </w:rPr>
        <w:t>1/(1- (SMTC period /NCSG period))</w:t>
      </w:r>
      <w:r w:rsidRPr="007945C0">
        <w:rPr>
          <w:b/>
          <w:bCs/>
          <w:iCs/>
        </w:rPr>
        <w:t>, and use CSSF outside MG/NCSG</w:t>
      </w:r>
    </w:p>
    <w:p w14:paraId="7888C39D" w14:textId="77777777" w:rsidR="00BC6DBE" w:rsidRPr="007945C0" w:rsidRDefault="00BC6DBE" w:rsidP="00BC6DBE">
      <w:pPr>
        <w:numPr>
          <w:ilvl w:val="0"/>
          <w:numId w:val="37"/>
        </w:numPr>
        <w:spacing w:after="120"/>
        <w:jc w:val="both"/>
        <w:rPr>
          <w:b/>
          <w:bCs/>
          <w:iCs/>
        </w:rPr>
      </w:pPr>
      <w:r w:rsidRPr="007945C0">
        <w:rPr>
          <w:b/>
          <w:bCs/>
          <w:iCs/>
        </w:rPr>
        <w:t xml:space="preserve">If SMTC is fully overlapped with MG/NCSG: </w:t>
      </w:r>
      <w:proofErr w:type="spellStart"/>
      <w:r w:rsidRPr="007945C0">
        <w:rPr>
          <w:b/>
          <w:bCs/>
          <w:iCs/>
        </w:rPr>
        <w:t>Kp</w:t>
      </w:r>
      <w:proofErr w:type="spellEnd"/>
      <w:r w:rsidRPr="007945C0">
        <w:rPr>
          <w:b/>
          <w:bCs/>
          <w:iCs/>
        </w:rPr>
        <w:t>=1, and use CSSF within MG/NCSG</w:t>
      </w:r>
    </w:p>
    <w:p w14:paraId="14CC4C84" w14:textId="79BA91C8" w:rsidR="00C230EF" w:rsidRPr="00BC6DBE" w:rsidRDefault="00BC6DBE" w:rsidP="00986EEC">
      <w:pPr>
        <w:spacing w:afterLines="50" w:after="120"/>
        <w:jc w:val="both"/>
      </w:pPr>
      <w:r w:rsidRPr="002924A5">
        <w:rPr>
          <w:rFonts w:eastAsiaTheme="minorEastAsia"/>
          <w:b/>
          <w:iCs/>
          <w:sz w:val="21"/>
          <w:szCs w:val="21"/>
        </w:rPr>
        <w:t xml:space="preserve">Proposal </w:t>
      </w:r>
      <w:r w:rsidR="00C6502D">
        <w:rPr>
          <w:rFonts w:eastAsiaTheme="minorEastAsia"/>
          <w:b/>
          <w:iCs/>
          <w:sz w:val="21"/>
          <w:szCs w:val="21"/>
        </w:rPr>
        <w:t>8</w:t>
      </w:r>
      <w:r w:rsidRPr="002924A5">
        <w:rPr>
          <w:rFonts w:eastAsiaTheme="minorEastAsia"/>
          <w:b/>
          <w:iCs/>
          <w:sz w:val="21"/>
          <w:szCs w:val="21"/>
        </w:rPr>
        <w:t>:</w:t>
      </w:r>
      <w:r>
        <w:rPr>
          <w:b/>
          <w:sz w:val="21"/>
          <w:szCs w:val="21"/>
        </w:rPr>
        <w:t xml:space="preserve"> Not introduce additional per BC indication for NCSG.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738743DC" w:rsidR="002D63B7" w:rsidRPr="006C4E53" w:rsidRDefault="006F1480" w:rsidP="006C4E53">
      <w:pPr>
        <w:numPr>
          <w:ilvl w:val="0"/>
          <w:numId w:val="10"/>
        </w:numPr>
        <w:overflowPunct/>
        <w:autoSpaceDE/>
        <w:autoSpaceDN/>
        <w:adjustRightInd/>
        <w:spacing w:afterLines="50" w:after="120"/>
        <w:jc w:val="both"/>
        <w:textAlignment w:val="auto"/>
        <w:rPr>
          <w:lang w:val="en-US" w:eastAsia="ja-JP"/>
        </w:rPr>
      </w:pPr>
      <w:r w:rsidRPr="003E4DB4">
        <w:rPr>
          <w:lang w:val="en-US"/>
        </w:rPr>
        <w:t>R</w:t>
      </w:r>
      <w:r w:rsidR="009C4D14">
        <w:rPr>
          <w:lang w:val="en-US"/>
        </w:rPr>
        <w:t>4</w:t>
      </w:r>
      <w:r w:rsidRPr="003E4DB4">
        <w:rPr>
          <w:lang w:val="en-US"/>
        </w:rPr>
        <w:t>-21</w:t>
      </w:r>
      <w:r w:rsidR="009C4D14">
        <w:rPr>
          <w:lang w:val="en-US"/>
        </w:rPr>
        <w:t>20305</w:t>
      </w:r>
      <w:r w:rsidRPr="003E4DB4">
        <w:rPr>
          <w:lang w:val="en-US"/>
        </w:rPr>
        <w:t xml:space="preserve">, </w:t>
      </w:r>
      <w:r w:rsidR="00D70B15" w:rsidRPr="00D70B15">
        <w:rPr>
          <w:lang w:val="en-US"/>
        </w:rPr>
        <w:t xml:space="preserve">WF on R17 NR MG enhancement </w:t>
      </w:r>
      <w:r w:rsidR="00D70B15">
        <w:rPr>
          <w:lang w:val="en-US"/>
        </w:rPr>
        <w:t>–</w:t>
      </w:r>
      <w:r w:rsidR="00D70B15" w:rsidRPr="00D70B15">
        <w:rPr>
          <w:lang w:val="en-US"/>
        </w:rPr>
        <w:t xml:space="preserve"> NCSG</w:t>
      </w:r>
      <w:r w:rsidR="00D70B15">
        <w:rPr>
          <w:lang w:val="en-US"/>
        </w:rPr>
        <w:t>, Apple</w:t>
      </w:r>
    </w:p>
    <w:sectPr w:rsidR="002D63B7" w:rsidRPr="006C4E53"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0E34A" w14:textId="77777777" w:rsidR="00767AA4" w:rsidRDefault="00767AA4" w:rsidP="0052762B">
      <w:r>
        <w:separator/>
      </w:r>
    </w:p>
  </w:endnote>
  <w:endnote w:type="continuationSeparator" w:id="0">
    <w:p w14:paraId="7DF95618" w14:textId="77777777" w:rsidR="00767AA4" w:rsidRDefault="00767A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618C2" w14:textId="77777777" w:rsidR="00767AA4" w:rsidRDefault="00767AA4" w:rsidP="0052762B">
      <w:r>
        <w:separator/>
      </w:r>
    </w:p>
  </w:footnote>
  <w:footnote w:type="continuationSeparator" w:id="0">
    <w:p w14:paraId="09E61712" w14:textId="77777777" w:rsidR="00767AA4" w:rsidRDefault="00767A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75pt" o:bullet="t">
        <v:imagedata r:id="rId1" o:title=""/>
      </v:shape>
    </w:pict>
  </w:numPicBullet>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904025"/>
    <w:multiLevelType w:val="hybridMultilevel"/>
    <w:tmpl w:val="F7284E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D30C69"/>
    <w:multiLevelType w:val="hybridMultilevel"/>
    <w:tmpl w:val="E0D01552"/>
    <w:lvl w:ilvl="0" w:tplc="56C67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B308BC"/>
    <w:multiLevelType w:val="hybridMultilevel"/>
    <w:tmpl w:val="90CEA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AB16E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5"/>
  </w:num>
  <w:num w:numId="4">
    <w:abstractNumId w:val="31"/>
  </w:num>
  <w:num w:numId="5">
    <w:abstractNumId w:val="30"/>
  </w:num>
  <w:num w:numId="6">
    <w:abstractNumId w:val="9"/>
  </w:num>
  <w:num w:numId="7">
    <w:abstractNumId w:val="21"/>
  </w:num>
  <w:num w:numId="8">
    <w:abstractNumId w:val="36"/>
  </w:num>
  <w:num w:numId="9">
    <w:abstractNumId w:val="7"/>
  </w:num>
  <w:num w:numId="10">
    <w:abstractNumId w:val="3"/>
  </w:num>
  <w:num w:numId="11">
    <w:abstractNumId w:val="6"/>
  </w:num>
  <w:num w:numId="12">
    <w:abstractNumId w:val="34"/>
  </w:num>
  <w:num w:numId="13">
    <w:abstractNumId w:val="1"/>
  </w:num>
  <w:num w:numId="14">
    <w:abstractNumId w:val="10"/>
  </w:num>
  <w:num w:numId="15">
    <w:abstractNumId w:val="35"/>
  </w:num>
  <w:num w:numId="16">
    <w:abstractNumId w:val="13"/>
  </w:num>
  <w:num w:numId="17">
    <w:abstractNumId w:val="11"/>
  </w:num>
  <w:num w:numId="18">
    <w:abstractNumId w:val="18"/>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
  </w:num>
  <w:num w:numId="22">
    <w:abstractNumId w:val="2"/>
  </w:num>
  <w:num w:numId="23">
    <w:abstractNumId w:val="8"/>
  </w:num>
  <w:num w:numId="24">
    <w:abstractNumId w:val="22"/>
  </w:num>
  <w:num w:numId="25">
    <w:abstractNumId w:val="17"/>
  </w:num>
  <w:num w:numId="26">
    <w:abstractNumId w:val="5"/>
  </w:num>
  <w:num w:numId="27">
    <w:abstractNumId w:val="25"/>
  </w:num>
  <w:num w:numId="28">
    <w:abstractNumId w:val="33"/>
  </w:num>
  <w:num w:numId="29">
    <w:abstractNumId w:val="26"/>
  </w:num>
  <w:num w:numId="30">
    <w:abstractNumId w:val="19"/>
  </w:num>
  <w:num w:numId="31">
    <w:abstractNumId w:val="23"/>
  </w:num>
  <w:num w:numId="32">
    <w:abstractNumId w:val="4"/>
  </w:num>
  <w:num w:numId="33">
    <w:abstractNumId w:val="16"/>
  </w:num>
  <w:num w:numId="34">
    <w:abstractNumId w:val="32"/>
  </w:num>
  <w:num w:numId="35">
    <w:abstractNumId w:val="28"/>
  </w:num>
  <w:num w:numId="36">
    <w:abstractNumId w:val="0"/>
  </w:num>
  <w:num w:numId="37">
    <w:abstractNumId w:val="29"/>
  </w:num>
  <w:num w:numId="38">
    <w:abstractNumId w:val="24"/>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55"/>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314"/>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5BE9"/>
    <w:rsid w:val="00026904"/>
    <w:rsid w:val="00026A59"/>
    <w:rsid w:val="00026F5D"/>
    <w:rsid w:val="0002723D"/>
    <w:rsid w:val="00027D13"/>
    <w:rsid w:val="00027E56"/>
    <w:rsid w:val="00030305"/>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3B8D"/>
    <w:rsid w:val="00044123"/>
    <w:rsid w:val="0004445D"/>
    <w:rsid w:val="00044985"/>
    <w:rsid w:val="00044F79"/>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3C84"/>
    <w:rsid w:val="00054062"/>
    <w:rsid w:val="00055332"/>
    <w:rsid w:val="000557C9"/>
    <w:rsid w:val="00055AD9"/>
    <w:rsid w:val="00056CBD"/>
    <w:rsid w:val="00056EAE"/>
    <w:rsid w:val="00057673"/>
    <w:rsid w:val="00057835"/>
    <w:rsid w:val="0005790C"/>
    <w:rsid w:val="000601AF"/>
    <w:rsid w:val="00060985"/>
    <w:rsid w:val="00060D25"/>
    <w:rsid w:val="00060DC3"/>
    <w:rsid w:val="000613A2"/>
    <w:rsid w:val="00062143"/>
    <w:rsid w:val="000623F7"/>
    <w:rsid w:val="00062803"/>
    <w:rsid w:val="00062E8E"/>
    <w:rsid w:val="00062FD8"/>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1E0"/>
    <w:rsid w:val="00067397"/>
    <w:rsid w:val="0006739A"/>
    <w:rsid w:val="0006781A"/>
    <w:rsid w:val="00067DAE"/>
    <w:rsid w:val="0007005B"/>
    <w:rsid w:val="000704E1"/>
    <w:rsid w:val="000707CA"/>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6FA2"/>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2C8"/>
    <w:rsid w:val="00086376"/>
    <w:rsid w:val="000865C0"/>
    <w:rsid w:val="00087126"/>
    <w:rsid w:val="0008727B"/>
    <w:rsid w:val="0008742B"/>
    <w:rsid w:val="00087D25"/>
    <w:rsid w:val="000902D1"/>
    <w:rsid w:val="0009044A"/>
    <w:rsid w:val="00090604"/>
    <w:rsid w:val="000906DD"/>
    <w:rsid w:val="00090C45"/>
    <w:rsid w:val="00092023"/>
    <w:rsid w:val="000923CF"/>
    <w:rsid w:val="0009273C"/>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3C19"/>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7C8"/>
    <w:rsid w:val="000B73D6"/>
    <w:rsid w:val="000B770A"/>
    <w:rsid w:val="000C00A2"/>
    <w:rsid w:val="000C0153"/>
    <w:rsid w:val="000C0293"/>
    <w:rsid w:val="000C0A4B"/>
    <w:rsid w:val="000C0B7C"/>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062"/>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1FE6"/>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19C"/>
    <w:rsid w:val="000F7382"/>
    <w:rsid w:val="00100615"/>
    <w:rsid w:val="001008B1"/>
    <w:rsid w:val="0010092D"/>
    <w:rsid w:val="00100CB0"/>
    <w:rsid w:val="00100ED8"/>
    <w:rsid w:val="00100FB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38"/>
    <w:rsid w:val="00112969"/>
    <w:rsid w:val="00112D66"/>
    <w:rsid w:val="00112DDC"/>
    <w:rsid w:val="00113F79"/>
    <w:rsid w:val="00114108"/>
    <w:rsid w:val="001145CD"/>
    <w:rsid w:val="00114764"/>
    <w:rsid w:val="0011483A"/>
    <w:rsid w:val="00114C69"/>
    <w:rsid w:val="00115AEF"/>
    <w:rsid w:val="00116080"/>
    <w:rsid w:val="00116250"/>
    <w:rsid w:val="00116445"/>
    <w:rsid w:val="001164BE"/>
    <w:rsid w:val="00116DF7"/>
    <w:rsid w:val="00116E1F"/>
    <w:rsid w:val="00117666"/>
    <w:rsid w:val="00117964"/>
    <w:rsid w:val="00120BBB"/>
    <w:rsid w:val="0012120A"/>
    <w:rsid w:val="00122E67"/>
    <w:rsid w:val="00123086"/>
    <w:rsid w:val="0012324A"/>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C36"/>
    <w:rsid w:val="00130DD2"/>
    <w:rsid w:val="001317D0"/>
    <w:rsid w:val="00131B55"/>
    <w:rsid w:val="00131F11"/>
    <w:rsid w:val="0013293B"/>
    <w:rsid w:val="001329BF"/>
    <w:rsid w:val="00132B1C"/>
    <w:rsid w:val="00132D1F"/>
    <w:rsid w:val="00133347"/>
    <w:rsid w:val="00133696"/>
    <w:rsid w:val="001338B0"/>
    <w:rsid w:val="00133EB9"/>
    <w:rsid w:val="0013425F"/>
    <w:rsid w:val="00134806"/>
    <w:rsid w:val="0013512A"/>
    <w:rsid w:val="00135141"/>
    <w:rsid w:val="00135566"/>
    <w:rsid w:val="00135637"/>
    <w:rsid w:val="00135898"/>
    <w:rsid w:val="00135C70"/>
    <w:rsid w:val="00136B9F"/>
    <w:rsid w:val="00136ECA"/>
    <w:rsid w:val="001375DC"/>
    <w:rsid w:val="0013790F"/>
    <w:rsid w:val="00137C8F"/>
    <w:rsid w:val="001409DE"/>
    <w:rsid w:val="00140CB7"/>
    <w:rsid w:val="00140E59"/>
    <w:rsid w:val="00140F21"/>
    <w:rsid w:val="001420CF"/>
    <w:rsid w:val="0014221C"/>
    <w:rsid w:val="00142A41"/>
    <w:rsid w:val="00143067"/>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0DB9"/>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B74"/>
    <w:rsid w:val="00157C9C"/>
    <w:rsid w:val="0016089E"/>
    <w:rsid w:val="00160B74"/>
    <w:rsid w:val="00160C9C"/>
    <w:rsid w:val="00161583"/>
    <w:rsid w:val="00161DA4"/>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19C"/>
    <w:rsid w:val="001713BB"/>
    <w:rsid w:val="00171A29"/>
    <w:rsid w:val="00171D17"/>
    <w:rsid w:val="00173B5D"/>
    <w:rsid w:val="00174C11"/>
    <w:rsid w:val="00175090"/>
    <w:rsid w:val="00176AED"/>
    <w:rsid w:val="00176D70"/>
    <w:rsid w:val="001779C0"/>
    <w:rsid w:val="00177C26"/>
    <w:rsid w:val="00177C30"/>
    <w:rsid w:val="00177F46"/>
    <w:rsid w:val="001804BE"/>
    <w:rsid w:val="00180D70"/>
    <w:rsid w:val="00180E03"/>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69A"/>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590"/>
    <w:rsid w:val="001C4764"/>
    <w:rsid w:val="001C47B0"/>
    <w:rsid w:val="001C4B3F"/>
    <w:rsid w:val="001C5235"/>
    <w:rsid w:val="001C5661"/>
    <w:rsid w:val="001C5D43"/>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97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E7613"/>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DD3"/>
    <w:rsid w:val="001F30BA"/>
    <w:rsid w:val="001F32E5"/>
    <w:rsid w:val="001F333F"/>
    <w:rsid w:val="001F341A"/>
    <w:rsid w:val="001F35D7"/>
    <w:rsid w:val="001F3909"/>
    <w:rsid w:val="001F39C3"/>
    <w:rsid w:val="001F3FB5"/>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497"/>
    <w:rsid w:val="002175B9"/>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031"/>
    <w:rsid w:val="0023315F"/>
    <w:rsid w:val="002333B3"/>
    <w:rsid w:val="00235795"/>
    <w:rsid w:val="002357ED"/>
    <w:rsid w:val="0023674C"/>
    <w:rsid w:val="00236FEA"/>
    <w:rsid w:val="002371C5"/>
    <w:rsid w:val="00237506"/>
    <w:rsid w:val="002378F4"/>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096"/>
    <w:rsid w:val="00247436"/>
    <w:rsid w:val="00247C8C"/>
    <w:rsid w:val="00250986"/>
    <w:rsid w:val="002512DC"/>
    <w:rsid w:val="00251632"/>
    <w:rsid w:val="00251755"/>
    <w:rsid w:val="00252126"/>
    <w:rsid w:val="002531B4"/>
    <w:rsid w:val="0025361D"/>
    <w:rsid w:val="00253620"/>
    <w:rsid w:val="00253C2B"/>
    <w:rsid w:val="00253D35"/>
    <w:rsid w:val="002542C8"/>
    <w:rsid w:val="0025430D"/>
    <w:rsid w:val="00254398"/>
    <w:rsid w:val="00254B63"/>
    <w:rsid w:val="00254B95"/>
    <w:rsid w:val="00255146"/>
    <w:rsid w:val="00255226"/>
    <w:rsid w:val="00255B5C"/>
    <w:rsid w:val="00255DBD"/>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9C6"/>
    <w:rsid w:val="00261D36"/>
    <w:rsid w:val="00261F97"/>
    <w:rsid w:val="0026220D"/>
    <w:rsid w:val="002622E6"/>
    <w:rsid w:val="00262980"/>
    <w:rsid w:val="00262996"/>
    <w:rsid w:val="002629DD"/>
    <w:rsid w:val="00262B41"/>
    <w:rsid w:val="00262E3A"/>
    <w:rsid w:val="002632E8"/>
    <w:rsid w:val="0026385D"/>
    <w:rsid w:val="00264DBA"/>
    <w:rsid w:val="002655D6"/>
    <w:rsid w:val="00265611"/>
    <w:rsid w:val="00265651"/>
    <w:rsid w:val="002659FE"/>
    <w:rsid w:val="0026615E"/>
    <w:rsid w:val="00266408"/>
    <w:rsid w:val="002668F6"/>
    <w:rsid w:val="00266C57"/>
    <w:rsid w:val="00266CA1"/>
    <w:rsid w:val="00266D04"/>
    <w:rsid w:val="00266EF6"/>
    <w:rsid w:val="002679B8"/>
    <w:rsid w:val="00267B88"/>
    <w:rsid w:val="00270491"/>
    <w:rsid w:val="002706AE"/>
    <w:rsid w:val="002706D2"/>
    <w:rsid w:val="002707BC"/>
    <w:rsid w:val="00270E9D"/>
    <w:rsid w:val="0027120C"/>
    <w:rsid w:val="00271586"/>
    <w:rsid w:val="00271981"/>
    <w:rsid w:val="00271CA1"/>
    <w:rsid w:val="00272254"/>
    <w:rsid w:val="002727A6"/>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870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6A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32"/>
    <w:rsid w:val="002C01E3"/>
    <w:rsid w:val="002C05D6"/>
    <w:rsid w:val="002C0617"/>
    <w:rsid w:val="002C061F"/>
    <w:rsid w:val="002C0C4F"/>
    <w:rsid w:val="002C0FBE"/>
    <w:rsid w:val="002C28AC"/>
    <w:rsid w:val="002C3525"/>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464"/>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AA0"/>
    <w:rsid w:val="00305DA5"/>
    <w:rsid w:val="00305FBC"/>
    <w:rsid w:val="00306786"/>
    <w:rsid w:val="00306A71"/>
    <w:rsid w:val="0030744C"/>
    <w:rsid w:val="00307585"/>
    <w:rsid w:val="00307748"/>
    <w:rsid w:val="00307750"/>
    <w:rsid w:val="00307A7E"/>
    <w:rsid w:val="00307DAC"/>
    <w:rsid w:val="0031068B"/>
    <w:rsid w:val="00310844"/>
    <w:rsid w:val="003108C1"/>
    <w:rsid w:val="00310A1E"/>
    <w:rsid w:val="00310E19"/>
    <w:rsid w:val="00311150"/>
    <w:rsid w:val="00311578"/>
    <w:rsid w:val="00311C67"/>
    <w:rsid w:val="00311E29"/>
    <w:rsid w:val="003121BD"/>
    <w:rsid w:val="00312591"/>
    <w:rsid w:val="003129EB"/>
    <w:rsid w:val="0031371D"/>
    <w:rsid w:val="00313F42"/>
    <w:rsid w:val="00314480"/>
    <w:rsid w:val="00314726"/>
    <w:rsid w:val="00314DE5"/>
    <w:rsid w:val="00315272"/>
    <w:rsid w:val="00315554"/>
    <w:rsid w:val="003157D9"/>
    <w:rsid w:val="003157EA"/>
    <w:rsid w:val="00315821"/>
    <w:rsid w:val="0031618F"/>
    <w:rsid w:val="003164E5"/>
    <w:rsid w:val="00316E2C"/>
    <w:rsid w:val="003170E8"/>
    <w:rsid w:val="003175C8"/>
    <w:rsid w:val="003176E4"/>
    <w:rsid w:val="00317D5B"/>
    <w:rsid w:val="0032059F"/>
    <w:rsid w:val="00320B8D"/>
    <w:rsid w:val="00320D8F"/>
    <w:rsid w:val="00321705"/>
    <w:rsid w:val="003219DB"/>
    <w:rsid w:val="00321B37"/>
    <w:rsid w:val="00322018"/>
    <w:rsid w:val="00322683"/>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32A"/>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5977"/>
    <w:rsid w:val="0035625A"/>
    <w:rsid w:val="003566FF"/>
    <w:rsid w:val="00356AE9"/>
    <w:rsid w:val="00356E94"/>
    <w:rsid w:val="00356F36"/>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77B6D"/>
    <w:rsid w:val="0038060E"/>
    <w:rsid w:val="003806B5"/>
    <w:rsid w:val="003808F7"/>
    <w:rsid w:val="00381934"/>
    <w:rsid w:val="00381A7A"/>
    <w:rsid w:val="00381B39"/>
    <w:rsid w:val="00381B6F"/>
    <w:rsid w:val="00382108"/>
    <w:rsid w:val="00382335"/>
    <w:rsid w:val="00382D5F"/>
    <w:rsid w:val="003830F1"/>
    <w:rsid w:val="00383502"/>
    <w:rsid w:val="003839D2"/>
    <w:rsid w:val="00383E48"/>
    <w:rsid w:val="00384028"/>
    <w:rsid w:val="003850A9"/>
    <w:rsid w:val="0038525A"/>
    <w:rsid w:val="00385B45"/>
    <w:rsid w:val="00385B4C"/>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54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36E"/>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4ED"/>
    <w:rsid w:val="003C2545"/>
    <w:rsid w:val="003C381B"/>
    <w:rsid w:val="003C3A38"/>
    <w:rsid w:val="003C3AE5"/>
    <w:rsid w:val="003C3B7F"/>
    <w:rsid w:val="003C451D"/>
    <w:rsid w:val="003C4717"/>
    <w:rsid w:val="003C5C76"/>
    <w:rsid w:val="003C668E"/>
    <w:rsid w:val="003C6879"/>
    <w:rsid w:val="003C6E8A"/>
    <w:rsid w:val="003C7296"/>
    <w:rsid w:val="003C7437"/>
    <w:rsid w:val="003D072B"/>
    <w:rsid w:val="003D0774"/>
    <w:rsid w:val="003D0AF1"/>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182"/>
    <w:rsid w:val="003E32DD"/>
    <w:rsid w:val="003E3882"/>
    <w:rsid w:val="003E4559"/>
    <w:rsid w:val="003E4724"/>
    <w:rsid w:val="003E47BB"/>
    <w:rsid w:val="003E4805"/>
    <w:rsid w:val="003E4DB4"/>
    <w:rsid w:val="003E57B7"/>
    <w:rsid w:val="003E5CD9"/>
    <w:rsid w:val="003E67A1"/>
    <w:rsid w:val="003E67B9"/>
    <w:rsid w:val="003E6AB4"/>
    <w:rsid w:val="003E6B73"/>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63F"/>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44"/>
    <w:rsid w:val="00410ABC"/>
    <w:rsid w:val="00410B0A"/>
    <w:rsid w:val="0041187A"/>
    <w:rsid w:val="00412569"/>
    <w:rsid w:val="004128D3"/>
    <w:rsid w:val="00412A80"/>
    <w:rsid w:val="00412C67"/>
    <w:rsid w:val="00412F25"/>
    <w:rsid w:val="00412F74"/>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0DB"/>
    <w:rsid w:val="00464D77"/>
    <w:rsid w:val="00465164"/>
    <w:rsid w:val="0046566A"/>
    <w:rsid w:val="00465AE3"/>
    <w:rsid w:val="00465E35"/>
    <w:rsid w:val="0046631E"/>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4933"/>
    <w:rsid w:val="00485A2D"/>
    <w:rsid w:val="00485C7E"/>
    <w:rsid w:val="00485F39"/>
    <w:rsid w:val="00486219"/>
    <w:rsid w:val="0048638F"/>
    <w:rsid w:val="00486755"/>
    <w:rsid w:val="00486982"/>
    <w:rsid w:val="00487237"/>
    <w:rsid w:val="004879E3"/>
    <w:rsid w:val="00487D57"/>
    <w:rsid w:val="00490145"/>
    <w:rsid w:val="00490287"/>
    <w:rsid w:val="004905E7"/>
    <w:rsid w:val="00490FAB"/>
    <w:rsid w:val="0049127D"/>
    <w:rsid w:val="0049171C"/>
    <w:rsid w:val="00491C2E"/>
    <w:rsid w:val="00491C84"/>
    <w:rsid w:val="00492404"/>
    <w:rsid w:val="004927A0"/>
    <w:rsid w:val="00492B50"/>
    <w:rsid w:val="004930CB"/>
    <w:rsid w:val="00493543"/>
    <w:rsid w:val="00493832"/>
    <w:rsid w:val="00493951"/>
    <w:rsid w:val="00493D12"/>
    <w:rsid w:val="00493F78"/>
    <w:rsid w:val="0049415F"/>
    <w:rsid w:val="00494979"/>
    <w:rsid w:val="00494FA2"/>
    <w:rsid w:val="0049571A"/>
    <w:rsid w:val="00495749"/>
    <w:rsid w:val="00495A00"/>
    <w:rsid w:val="00495E61"/>
    <w:rsid w:val="00496A4C"/>
    <w:rsid w:val="00496FDF"/>
    <w:rsid w:val="004974F8"/>
    <w:rsid w:val="00497817"/>
    <w:rsid w:val="00497860"/>
    <w:rsid w:val="00497877"/>
    <w:rsid w:val="00497F51"/>
    <w:rsid w:val="004A0A2F"/>
    <w:rsid w:val="004A0C1A"/>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3DD"/>
    <w:rsid w:val="004B2D8E"/>
    <w:rsid w:val="004B2F3B"/>
    <w:rsid w:val="004B34BD"/>
    <w:rsid w:val="004B37CB"/>
    <w:rsid w:val="004B3D89"/>
    <w:rsid w:val="004B4095"/>
    <w:rsid w:val="004B412D"/>
    <w:rsid w:val="004B4691"/>
    <w:rsid w:val="004B4833"/>
    <w:rsid w:val="004B5067"/>
    <w:rsid w:val="004B5CEE"/>
    <w:rsid w:val="004B5D3B"/>
    <w:rsid w:val="004B5E9B"/>
    <w:rsid w:val="004B68BB"/>
    <w:rsid w:val="004B6E7A"/>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4C3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75A"/>
    <w:rsid w:val="004D3ADB"/>
    <w:rsid w:val="004D3C23"/>
    <w:rsid w:val="004D3F4C"/>
    <w:rsid w:val="004D4538"/>
    <w:rsid w:val="004D46EE"/>
    <w:rsid w:val="004D4A9F"/>
    <w:rsid w:val="004D4FB6"/>
    <w:rsid w:val="004D572F"/>
    <w:rsid w:val="004D5ACA"/>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59C"/>
    <w:rsid w:val="004E6B02"/>
    <w:rsid w:val="004E76F5"/>
    <w:rsid w:val="004E7822"/>
    <w:rsid w:val="004F04BB"/>
    <w:rsid w:val="004F0EB2"/>
    <w:rsid w:val="004F16E2"/>
    <w:rsid w:val="004F21EE"/>
    <w:rsid w:val="004F2820"/>
    <w:rsid w:val="004F4010"/>
    <w:rsid w:val="004F46EE"/>
    <w:rsid w:val="004F52E1"/>
    <w:rsid w:val="004F5986"/>
    <w:rsid w:val="004F5F74"/>
    <w:rsid w:val="004F5F8D"/>
    <w:rsid w:val="004F6373"/>
    <w:rsid w:val="004F677C"/>
    <w:rsid w:val="004F6ABF"/>
    <w:rsid w:val="004F6E37"/>
    <w:rsid w:val="004F74F5"/>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308"/>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3BC"/>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387"/>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349"/>
    <w:rsid w:val="00552C55"/>
    <w:rsid w:val="00552EA4"/>
    <w:rsid w:val="00553677"/>
    <w:rsid w:val="0055420C"/>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57F6E"/>
    <w:rsid w:val="00560B9E"/>
    <w:rsid w:val="00560C54"/>
    <w:rsid w:val="00561031"/>
    <w:rsid w:val="005610D2"/>
    <w:rsid w:val="0056138E"/>
    <w:rsid w:val="00561DE4"/>
    <w:rsid w:val="005626F7"/>
    <w:rsid w:val="00562EDA"/>
    <w:rsid w:val="00563A91"/>
    <w:rsid w:val="00563E26"/>
    <w:rsid w:val="00563E2C"/>
    <w:rsid w:val="005643D8"/>
    <w:rsid w:val="00564486"/>
    <w:rsid w:val="00565C9D"/>
    <w:rsid w:val="005662C6"/>
    <w:rsid w:val="00566558"/>
    <w:rsid w:val="0056679B"/>
    <w:rsid w:val="00566E56"/>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1E93"/>
    <w:rsid w:val="00582724"/>
    <w:rsid w:val="00582B32"/>
    <w:rsid w:val="00582D70"/>
    <w:rsid w:val="005830AB"/>
    <w:rsid w:val="005830F2"/>
    <w:rsid w:val="0058321C"/>
    <w:rsid w:val="00583688"/>
    <w:rsid w:val="005836AF"/>
    <w:rsid w:val="005839FC"/>
    <w:rsid w:val="00583D29"/>
    <w:rsid w:val="00583F21"/>
    <w:rsid w:val="0058454D"/>
    <w:rsid w:val="0058532E"/>
    <w:rsid w:val="0058571A"/>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4E3"/>
    <w:rsid w:val="005A153F"/>
    <w:rsid w:val="005A1557"/>
    <w:rsid w:val="005A18EE"/>
    <w:rsid w:val="005A1A37"/>
    <w:rsid w:val="005A1B4F"/>
    <w:rsid w:val="005A2454"/>
    <w:rsid w:val="005A2A9B"/>
    <w:rsid w:val="005A3CCD"/>
    <w:rsid w:val="005A41E4"/>
    <w:rsid w:val="005A4380"/>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EBD"/>
    <w:rsid w:val="005B3056"/>
    <w:rsid w:val="005B3177"/>
    <w:rsid w:val="005B347E"/>
    <w:rsid w:val="005B3CD0"/>
    <w:rsid w:val="005B46B2"/>
    <w:rsid w:val="005B4D36"/>
    <w:rsid w:val="005B4DEC"/>
    <w:rsid w:val="005B622A"/>
    <w:rsid w:val="005B6AE7"/>
    <w:rsid w:val="005B6C58"/>
    <w:rsid w:val="005B6C6F"/>
    <w:rsid w:val="005B731F"/>
    <w:rsid w:val="005B7577"/>
    <w:rsid w:val="005B78B0"/>
    <w:rsid w:val="005B7CF7"/>
    <w:rsid w:val="005B7FE3"/>
    <w:rsid w:val="005C0023"/>
    <w:rsid w:val="005C0348"/>
    <w:rsid w:val="005C07E8"/>
    <w:rsid w:val="005C0B33"/>
    <w:rsid w:val="005C0FCA"/>
    <w:rsid w:val="005C107E"/>
    <w:rsid w:val="005C25A5"/>
    <w:rsid w:val="005C29E4"/>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9B5"/>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8E"/>
    <w:rsid w:val="005E0BE1"/>
    <w:rsid w:val="005E16DB"/>
    <w:rsid w:val="005E16F0"/>
    <w:rsid w:val="005E1C81"/>
    <w:rsid w:val="005E1D8E"/>
    <w:rsid w:val="005E2050"/>
    <w:rsid w:val="005E29B9"/>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B0D"/>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6D9C"/>
    <w:rsid w:val="00617106"/>
    <w:rsid w:val="006173C6"/>
    <w:rsid w:val="00617417"/>
    <w:rsid w:val="00617625"/>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08E"/>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A7"/>
    <w:rsid w:val="00640DFF"/>
    <w:rsid w:val="0064130A"/>
    <w:rsid w:val="006417EB"/>
    <w:rsid w:val="00641B92"/>
    <w:rsid w:val="00641BD1"/>
    <w:rsid w:val="00641D7E"/>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70"/>
    <w:rsid w:val="00683FFC"/>
    <w:rsid w:val="00684427"/>
    <w:rsid w:val="00684908"/>
    <w:rsid w:val="00685CF7"/>
    <w:rsid w:val="00685D13"/>
    <w:rsid w:val="00686188"/>
    <w:rsid w:val="006868BC"/>
    <w:rsid w:val="0068760A"/>
    <w:rsid w:val="006876C7"/>
    <w:rsid w:val="006878F3"/>
    <w:rsid w:val="0069028C"/>
    <w:rsid w:val="0069082B"/>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97E80"/>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14"/>
    <w:rsid w:val="006B1FBC"/>
    <w:rsid w:val="006B264B"/>
    <w:rsid w:val="006B29E3"/>
    <w:rsid w:val="006B3348"/>
    <w:rsid w:val="006B35C6"/>
    <w:rsid w:val="006B3728"/>
    <w:rsid w:val="006B37B1"/>
    <w:rsid w:val="006B39A8"/>
    <w:rsid w:val="006B3A53"/>
    <w:rsid w:val="006B3FEF"/>
    <w:rsid w:val="006B400B"/>
    <w:rsid w:val="006B4C45"/>
    <w:rsid w:val="006B4F60"/>
    <w:rsid w:val="006B53B5"/>
    <w:rsid w:val="006B59A4"/>
    <w:rsid w:val="006B5BDC"/>
    <w:rsid w:val="006B6313"/>
    <w:rsid w:val="006B65E5"/>
    <w:rsid w:val="006B700D"/>
    <w:rsid w:val="006B7276"/>
    <w:rsid w:val="006B7742"/>
    <w:rsid w:val="006B77EA"/>
    <w:rsid w:val="006C0069"/>
    <w:rsid w:val="006C035F"/>
    <w:rsid w:val="006C137D"/>
    <w:rsid w:val="006C13E4"/>
    <w:rsid w:val="006C146A"/>
    <w:rsid w:val="006C1704"/>
    <w:rsid w:val="006C1F0A"/>
    <w:rsid w:val="006C251C"/>
    <w:rsid w:val="006C252A"/>
    <w:rsid w:val="006C2711"/>
    <w:rsid w:val="006C31BF"/>
    <w:rsid w:val="006C3804"/>
    <w:rsid w:val="006C3BAC"/>
    <w:rsid w:val="006C3E81"/>
    <w:rsid w:val="006C43FA"/>
    <w:rsid w:val="006C4547"/>
    <w:rsid w:val="006C4E53"/>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D9C"/>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5D6C"/>
    <w:rsid w:val="006E615D"/>
    <w:rsid w:val="006E662D"/>
    <w:rsid w:val="006E6697"/>
    <w:rsid w:val="006E684B"/>
    <w:rsid w:val="006E6F11"/>
    <w:rsid w:val="006E72D4"/>
    <w:rsid w:val="006E73BD"/>
    <w:rsid w:val="006E7563"/>
    <w:rsid w:val="006E7E6F"/>
    <w:rsid w:val="006E7F17"/>
    <w:rsid w:val="006F0C66"/>
    <w:rsid w:val="006F1317"/>
    <w:rsid w:val="006F1480"/>
    <w:rsid w:val="006F158E"/>
    <w:rsid w:val="006F17DB"/>
    <w:rsid w:val="006F1B3A"/>
    <w:rsid w:val="006F1BDF"/>
    <w:rsid w:val="006F1D3C"/>
    <w:rsid w:val="006F1DA9"/>
    <w:rsid w:val="006F2058"/>
    <w:rsid w:val="006F2072"/>
    <w:rsid w:val="006F20A7"/>
    <w:rsid w:val="006F2110"/>
    <w:rsid w:val="006F2884"/>
    <w:rsid w:val="006F2E00"/>
    <w:rsid w:val="006F3859"/>
    <w:rsid w:val="006F38FF"/>
    <w:rsid w:val="006F3CE5"/>
    <w:rsid w:val="006F4204"/>
    <w:rsid w:val="006F4625"/>
    <w:rsid w:val="006F46F9"/>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592"/>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6AA3"/>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A"/>
    <w:rsid w:val="0071404D"/>
    <w:rsid w:val="007140E1"/>
    <w:rsid w:val="0071574F"/>
    <w:rsid w:val="0071585A"/>
    <w:rsid w:val="00715F29"/>
    <w:rsid w:val="00716590"/>
    <w:rsid w:val="00716909"/>
    <w:rsid w:val="00716B79"/>
    <w:rsid w:val="00717A5F"/>
    <w:rsid w:val="0072033D"/>
    <w:rsid w:val="00721DAA"/>
    <w:rsid w:val="0072216B"/>
    <w:rsid w:val="00723314"/>
    <w:rsid w:val="007234C8"/>
    <w:rsid w:val="00723DBA"/>
    <w:rsid w:val="0072428F"/>
    <w:rsid w:val="007245D5"/>
    <w:rsid w:val="007246E8"/>
    <w:rsid w:val="00724826"/>
    <w:rsid w:val="00724A11"/>
    <w:rsid w:val="00724D7B"/>
    <w:rsid w:val="007251FC"/>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5"/>
    <w:rsid w:val="00734987"/>
    <w:rsid w:val="007352A0"/>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24B"/>
    <w:rsid w:val="00742683"/>
    <w:rsid w:val="00742AA3"/>
    <w:rsid w:val="00742ADE"/>
    <w:rsid w:val="00742B57"/>
    <w:rsid w:val="0074366F"/>
    <w:rsid w:val="007437AE"/>
    <w:rsid w:val="0074383A"/>
    <w:rsid w:val="00743B69"/>
    <w:rsid w:val="00743B6B"/>
    <w:rsid w:val="00743EF3"/>
    <w:rsid w:val="0074406F"/>
    <w:rsid w:val="007443B3"/>
    <w:rsid w:val="007444F7"/>
    <w:rsid w:val="00744E19"/>
    <w:rsid w:val="0074553D"/>
    <w:rsid w:val="00746376"/>
    <w:rsid w:val="007463D1"/>
    <w:rsid w:val="0074677B"/>
    <w:rsid w:val="00746E52"/>
    <w:rsid w:val="00746E9A"/>
    <w:rsid w:val="00746FD1"/>
    <w:rsid w:val="00747198"/>
    <w:rsid w:val="0074731E"/>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362"/>
    <w:rsid w:val="00764778"/>
    <w:rsid w:val="00765421"/>
    <w:rsid w:val="0076546D"/>
    <w:rsid w:val="00766479"/>
    <w:rsid w:val="00766751"/>
    <w:rsid w:val="00766A2B"/>
    <w:rsid w:val="00766F3F"/>
    <w:rsid w:val="007670F0"/>
    <w:rsid w:val="0076798E"/>
    <w:rsid w:val="00767AA4"/>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55D"/>
    <w:rsid w:val="007857D8"/>
    <w:rsid w:val="00786000"/>
    <w:rsid w:val="00786007"/>
    <w:rsid w:val="0078603F"/>
    <w:rsid w:val="007860C0"/>
    <w:rsid w:val="00786254"/>
    <w:rsid w:val="00786356"/>
    <w:rsid w:val="007864C8"/>
    <w:rsid w:val="00786531"/>
    <w:rsid w:val="00786FB4"/>
    <w:rsid w:val="00787980"/>
    <w:rsid w:val="00787C15"/>
    <w:rsid w:val="00787C76"/>
    <w:rsid w:val="00787E3B"/>
    <w:rsid w:val="0079017F"/>
    <w:rsid w:val="00790E56"/>
    <w:rsid w:val="007911C9"/>
    <w:rsid w:val="00791679"/>
    <w:rsid w:val="00791AA0"/>
    <w:rsid w:val="00791CB5"/>
    <w:rsid w:val="007923BE"/>
    <w:rsid w:val="007923C3"/>
    <w:rsid w:val="007926F8"/>
    <w:rsid w:val="00792B3E"/>
    <w:rsid w:val="00792B7C"/>
    <w:rsid w:val="00792C75"/>
    <w:rsid w:val="00793092"/>
    <w:rsid w:val="00793324"/>
    <w:rsid w:val="00793B06"/>
    <w:rsid w:val="00793C1D"/>
    <w:rsid w:val="00793E12"/>
    <w:rsid w:val="007941CF"/>
    <w:rsid w:val="007945C0"/>
    <w:rsid w:val="007947EF"/>
    <w:rsid w:val="00795350"/>
    <w:rsid w:val="007958B9"/>
    <w:rsid w:val="00795B34"/>
    <w:rsid w:val="00795D15"/>
    <w:rsid w:val="00796615"/>
    <w:rsid w:val="00796765"/>
    <w:rsid w:val="00796DD8"/>
    <w:rsid w:val="00797BD6"/>
    <w:rsid w:val="00797E04"/>
    <w:rsid w:val="007A0072"/>
    <w:rsid w:val="007A0F25"/>
    <w:rsid w:val="007A1B22"/>
    <w:rsid w:val="007A1C55"/>
    <w:rsid w:val="007A1FB0"/>
    <w:rsid w:val="007A22CE"/>
    <w:rsid w:val="007A2990"/>
    <w:rsid w:val="007A2D8C"/>
    <w:rsid w:val="007A3474"/>
    <w:rsid w:val="007A380B"/>
    <w:rsid w:val="007A3A27"/>
    <w:rsid w:val="007A3ADC"/>
    <w:rsid w:val="007A3B1F"/>
    <w:rsid w:val="007A3B95"/>
    <w:rsid w:val="007A3E1C"/>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4F1"/>
    <w:rsid w:val="007A68BF"/>
    <w:rsid w:val="007A68CD"/>
    <w:rsid w:val="007A7007"/>
    <w:rsid w:val="007A7323"/>
    <w:rsid w:val="007A7ACB"/>
    <w:rsid w:val="007A7DE6"/>
    <w:rsid w:val="007A7EF2"/>
    <w:rsid w:val="007B01FD"/>
    <w:rsid w:val="007B08E4"/>
    <w:rsid w:val="007B0B09"/>
    <w:rsid w:val="007B27C2"/>
    <w:rsid w:val="007B2FBF"/>
    <w:rsid w:val="007B319A"/>
    <w:rsid w:val="007B34A4"/>
    <w:rsid w:val="007B3C0B"/>
    <w:rsid w:val="007B3E3C"/>
    <w:rsid w:val="007B3E89"/>
    <w:rsid w:val="007B4ADB"/>
    <w:rsid w:val="007B5877"/>
    <w:rsid w:val="007B685E"/>
    <w:rsid w:val="007B692F"/>
    <w:rsid w:val="007B74A3"/>
    <w:rsid w:val="007B75FE"/>
    <w:rsid w:val="007B7688"/>
    <w:rsid w:val="007B7756"/>
    <w:rsid w:val="007B7A34"/>
    <w:rsid w:val="007B7BCB"/>
    <w:rsid w:val="007C03E1"/>
    <w:rsid w:val="007C06DB"/>
    <w:rsid w:val="007C103D"/>
    <w:rsid w:val="007C1079"/>
    <w:rsid w:val="007C12B1"/>
    <w:rsid w:val="007C1358"/>
    <w:rsid w:val="007C14EE"/>
    <w:rsid w:val="007C1537"/>
    <w:rsid w:val="007C2222"/>
    <w:rsid w:val="007C265C"/>
    <w:rsid w:val="007C280A"/>
    <w:rsid w:val="007C291A"/>
    <w:rsid w:val="007C2D23"/>
    <w:rsid w:val="007C2FEB"/>
    <w:rsid w:val="007C3E71"/>
    <w:rsid w:val="007C44A3"/>
    <w:rsid w:val="007C44F9"/>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1B58"/>
    <w:rsid w:val="007D20FC"/>
    <w:rsid w:val="007D2205"/>
    <w:rsid w:val="007D26C1"/>
    <w:rsid w:val="007D2D68"/>
    <w:rsid w:val="007D2E32"/>
    <w:rsid w:val="007D3207"/>
    <w:rsid w:val="007D3C7B"/>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0EF4"/>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66"/>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7BA"/>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837"/>
    <w:rsid w:val="00811AF8"/>
    <w:rsid w:val="00811BBC"/>
    <w:rsid w:val="00811BDE"/>
    <w:rsid w:val="00811C6D"/>
    <w:rsid w:val="00811C8E"/>
    <w:rsid w:val="00812818"/>
    <w:rsid w:val="00812BE4"/>
    <w:rsid w:val="008134ED"/>
    <w:rsid w:val="00813673"/>
    <w:rsid w:val="008145E5"/>
    <w:rsid w:val="00815001"/>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6BC"/>
    <w:rsid w:val="008437FF"/>
    <w:rsid w:val="00844464"/>
    <w:rsid w:val="008444F9"/>
    <w:rsid w:val="0084482E"/>
    <w:rsid w:val="00844EA3"/>
    <w:rsid w:val="00844ED4"/>
    <w:rsid w:val="00845238"/>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340"/>
    <w:rsid w:val="0085268A"/>
    <w:rsid w:val="008529B4"/>
    <w:rsid w:val="00852BB6"/>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660E"/>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3CCA"/>
    <w:rsid w:val="008641E7"/>
    <w:rsid w:val="00864689"/>
    <w:rsid w:val="008659AE"/>
    <w:rsid w:val="00865E57"/>
    <w:rsid w:val="00865F3C"/>
    <w:rsid w:val="008661A7"/>
    <w:rsid w:val="00866699"/>
    <w:rsid w:val="008666D1"/>
    <w:rsid w:val="008667B8"/>
    <w:rsid w:val="00866B8A"/>
    <w:rsid w:val="00867E17"/>
    <w:rsid w:val="00870A83"/>
    <w:rsid w:val="00871644"/>
    <w:rsid w:val="00871C40"/>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219"/>
    <w:rsid w:val="0088076A"/>
    <w:rsid w:val="00880AC6"/>
    <w:rsid w:val="00880F5A"/>
    <w:rsid w:val="008814AB"/>
    <w:rsid w:val="0088160F"/>
    <w:rsid w:val="00881741"/>
    <w:rsid w:val="0088182A"/>
    <w:rsid w:val="00881C82"/>
    <w:rsid w:val="00881CD3"/>
    <w:rsid w:val="00881D21"/>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678"/>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1C3"/>
    <w:rsid w:val="008A6233"/>
    <w:rsid w:val="008A6243"/>
    <w:rsid w:val="008A6421"/>
    <w:rsid w:val="008A6776"/>
    <w:rsid w:val="008A6BD4"/>
    <w:rsid w:val="008A6BDC"/>
    <w:rsid w:val="008A7EB6"/>
    <w:rsid w:val="008B0C3B"/>
    <w:rsid w:val="008B0F35"/>
    <w:rsid w:val="008B11F3"/>
    <w:rsid w:val="008B19EA"/>
    <w:rsid w:val="008B1B00"/>
    <w:rsid w:val="008B1D29"/>
    <w:rsid w:val="008B22CE"/>
    <w:rsid w:val="008B2998"/>
    <w:rsid w:val="008B2B49"/>
    <w:rsid w:val="008B3131"/>
    <w:rsid w:val="008B35A0"/>
    <w:rsid w:val="008B3852"/>
    <w:rsid w:val="008B3D1E"/>
    <w:rsid w:val="008B4AF5"/>
    <w:rsid w:val="008B529D"/>
    <w:rsid w:val="008B5978"/>
    <w:rsid w:val="008B5F51"/>
    <w:rsid w:val="008B60FA"/>
    <w:rsid w:val="008B6F81"/>
    <w:rsid w:val="008B7F5D"/>
    <w:rsid w:val="008C021E"/>
    <w:rsid w:val="008C0417"/>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8C9"/>
    <w:rsid w:val="008C49AC"/>
    <w:rsid w:val="008C51AC"/>
    <w:rsid w:val="008C57A9"/>
    <w:rsid w:val="008C6315"/>
    <w:rsid w:val="008C7CC9"/>
    <w:rsid w:val="008D040B"/>
    <w:rsid w:val="008D0A2C"/>
    <w:rsid w:val="008D0F24"/>
    <w:rsid w:val="008D1646"/>
    <w:rsid w:val="008D169B"/>
    <w:rsid w:val="008D1850"/>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1F61"/>
    <w:rsid w:val="008E25EB"/>
    <w:rsid w:val="008E2662"/>
    <w:rsid w:val="008E37F6"/>
    <w:rsid w:val="008E38F3"/>
    <w:rsid w:val="008E3A1F"/>
    <w:rsid w:val="008E3A3C"/>
    <w:rsid w:val="008E3BCB"/>
    <w:rsid w:val="008E40CC"/>
    <w:rsid w:val="008E4148"/>
    <w:rsid w:val="008E4F0A"/>
    <w:rsid w:val="008E5183"/>
    <w:rsid w:val="008E5484"/>
    <w:rsid w:val="008E5814"/>
    <w:rsid w:val="008E584E"/>
    <w:rsid w:val="008E59EB"/>
    <w:rsid w:val="008E5A0F"/>
    <w:rsid w:val="008E5D59"/>
    <w:rsid w:val="008E5F41"/>
    <w:rsid w:val="008E6C35"/>
    <w:rsid w:val="008E6D6C"/>
    <w:rsid w:val="008E6EF3"/>
    <w:rsid w:val="008E6FED"/>
    <w:rsid w:val="008E702D"/>
    <w:rsid w:val="008E72D9"/>
    <w:rsid w:val="008E7876"/>
    <w:rsid w:val="008F00AF"/>
    <w:rsid w:val="008F014D"/>
    <w:rsid w:val="008F118B"/>
    <w:rsid w:val="008F1B8B"/>
    <w:rsid w:val="008F21B4"/>
    <w:rsid w:val="008F277C"/>
    <w:rsid w:val="008F2F6B"/>
    <w:rsid w:val="008F2F81"/>
    <w:rsid w:val="008F333E"/>
    <w:rsid w:val="008F3C0A"/>
    <w:rsid w:val="008F4063"/>
    <w:rsid w:val="008F4131"/>
    <w:rsid w:val="008F448A"/>
    <w:rsid w:val="008F48E8"/>
    <w:rsid w:val="008F498F"/>
    <w:rsid w:val="008F4C3C"/>
    <w:rsid w:val="008F4E65"/>
    <w:rsid w:val="008F53DC"/>
    <w:rsid w:val="008F5D04"/>
    <w:rsid w:val="008F5EC8"/>
    <w:rsid w:val="008F638D"/>
    <w:rsid w:val="008F63D5"/>
    <w:rsid w:val="008F67B0"/>
    <w:rsid w:val="008F7628"/>
    <w:rsid w:val="008F7A87"/>
    <w:rsid w:val="008F7F46"/>
    <w:rsid w:val="008F7F50"/>
    <w:rsid w:val="0090028A"/>
    <w:rsid w:val="0090051E"/>
    <w:rsid w:val="009008D9"/>
    <w:rsid w:val="00900932"/>
    <w:rsid w:val="00901450"/>
    <w:rsid w:val="00901715"/>
    <w:rsid w:val="00901A00"/>
    <w:rsid w:val="009023D1"/>
    <w:rsid w:val="009029E3"/>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5FFC"/>
    <w:rsid w:val="009162C6"/>
    <w:rsid w:val="00916A94"/>
    <w:rsid w:val="00916A95"/>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7DE"/>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5FC"/>
    <w:rsid w:val="00936A27"/>
    <w:rsid w:val="00937269"/>
    <w:rsid w:val="00937912"/>
    <w:rsid w:val="00937D62"/>
    <w:rsid w:val="00937DDD"/>
    <w:rsid w:val="0094122B"/>
    <w:rsid w:val="0094135F"/>
    <w:rsid w:val="0094231A"/>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6E0"/>
    <w:rsid w:val="00954879"/>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9DB"/>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443"/>
    <w:rsid w:val="009718FD"/>
    <w:rsid w:val="00972040"/>
    <w:rsid w:val="00972CCA"/>
    <w:rsid w:val="00973F00"/>
    <w:rsid w:val="00973F19"/>
    <w:rsid w:val="00974092"/>
    <w:rsid w:val="00974B25"/>
    <w:rsid w:val="00974E2C"/>
    <w:rsid w:val="009759BB"/>
    <w:rsid w:val="0097615D"/>
    <w:rsid w:val="00976227"/>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FCB"/>
    <w:rsid w:val="009A4425"/>
    <w:rsid w:val="009A4590"/>
    <w:rsid w:val="009A502D"/>
    <w:rsid w:val="009A5201"/>
    <w:rsid w:val="009A55C3"/>
    <w:rsid w:val="009A5E25"/>
    <w:rsid w:val="009A6596"/>
    <w:rsid w:val="009A6A73"/>
    <w:rsid w:val="009A6ED8"/>
    <w:rsid w:val="009A70B3"/>
    <w:rsid w:val="009A780E"/>
    <w:rsid w:val="009A78F4"/>
    <w:rsid w:val="009A7E56"/>
    <w:rsid w:val="009B097E"/>
    <w:rsid w:val="009B0AC4"/>
    <w:rsid w:val="009B0E52"/>
    <w:rsid w:val="009B1168"/>
    <w:rsid w:val="009B12A6"/>
    <w:rsid w:val="009B16F2"/>
    <w:rsid w:val="009B1A96"/>
    <w:rsid w:val="009B256D"/>
    <w:rsid w:val="009B2AA6"/>
    <w:rsid w:val="009B2D0C"/>
    <w:rsid w:val="009B348C"/>
    <w:rsid w:val="009B36B5"/>
    <w:rsid w:val="009B3A1E"/>
    <w:rsid w:val="009B3B4E"/>
    <w:rsid w:val="009B4262"/>
    <w:rsid w:val="009B43B6"/>
    <w:rsid w:val="009B43EC"/>
    <w:rsid w:val="009B4AC0"/>
    <w:rsid w:val="009B533E"/>
    <w:rsid w:val="009B572C"/>
    <w:rsid w:val="009B5792"/>
    <w:rsid w:val="009B6091"/>
    <w:rsid w:val="009B65D0"/>
    <w:rsid w:val="009B6AAF"/>
    <w:rsid w:val="009B710A"/>
    <w:rsid w:val="009B772B"/>
    <w:rsid w:val="009B79A9"/>
    <w:rsid w:val="009C0082"/>
    <w:rsid w:val="009C0BCF"/>
    <w:rsid w:val="009C13D4"/>
    <w:rsid w:val="009C13DE"/>
    <w:rsid w:val="009C1590"/>
    <w:rsid w:val="009C1821"/>
    <w:rsid w:val="009C1B29"/>
    <w:rsid w:val="009C216F"/>
    <w:rsid w:val="009C23C5"/>
    <w:rsid w:val="009C2445"/>
    <w:rsid w:val="009C279E"/>
    <w:rsid w:val="009C2A8F"/>
    <w:rsid w:val="009C2FED"/>
    <w:rsid w:val="009C313C"/>
    <w:rsid w:val="009C32C5"/>
    <w:rsid w:val="009C3492"/>
    <w:rsid w:val="009C3558"/>
    <w:rsid w:val="009C364A"/>
    <w:rsid w:val="009C4755"/>
    <w:rsid w:val="009C4A88"/>
    <w:rsid w:val="009C4B63"/>
    <w:rsid w:val="009C4D14"/>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2BD"/>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1C3A"/>
    <w:rsid w:val="009E1CFA"/>
    <w:rsid w:val="009E32C6"/>
    <w:rsid w:val="009E3904"/>
    <w:rsid w:val="009E3C96"/>
    <w:rsid w:val="009E4618"/>
    <w:rsid w:val="009E4A38"/>
    <w:rsid w:val="009E4F63"/>
    <w:rsid w:val="009E50F1"/>
    <w:rsid w:val="009E5461"/>
    <w:rsid w:val="009E56F8"/>
    <w:rsid w:val="009E592B"/>
    <w:rsid w:val="009E6373"/>
    <w:rsid w:val="009E6E20"/>
    <w:rsid w:val="009E7474"/>
    <w:rsid w:val="009E747F"/>
    <w:rsid w:val="009E77D0"/>
    <w:rsid w:val="009E7BC3"/>
    <w:rsid w:val="009F072A"/>
    <w:rsid w:val="009F0CB4"/>
    <w:rsid w:val="009F140E"/>
    <w:rsid w:val="009F1B55"/>
    <w:rsid w:val="009F2381"/>
    <w:rsid w:val="009F2759"/>
    <w:rsid w:val="009F2B99"/>
    <w:rsid w:val="009F3042"/>
    <w:rsid w:val="009F313C"/>
    <w:rsid w:val="009F340D"/>
    <w:rsid w:val="009F36D4"/>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04F"/>
    <w:rsid w:val="00A020F7"/>
    <w:rsid w:val="00A023DA"/>
    <w:rsid w:val="00A02434"/>
    <w:rsid w:val="00A03383"/>
    <w:rsid w:val="00A03A06"/>
    <w:rsid w:val="00A03EF3"/>
    <w:rsid w:val="00A041D3"/>
    <w:rsid w:val="00A04286"/>
    <w:rsid w:val="00A04AB4"/>
    <w:rsid w:val="00A04F3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FA2"/>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05"/>
    <w:rsid w:val="00A2588A"/>
    <w:rsid w:val="00A25ADC"/>
    <w:rsid w:val="00A25D91"/>
    <w:rsid w:val="00A26164"/>
    <w:rsid w:val="00A2629A"/>
    <w:rsid w:val="00A2647A"/>
    <w:rsid w:val="00A26628"/>
    <w:rsid w:val="00A26D1F"/>
    <w:rsid w:val="00A271F6"/>
    <w:rsid w:val="00A27C02"/>
    <w:rsid w:val="00A30613"/>
    <w:rsid w:val="00A30C6D"/>
    <w:rsid w:val="00A31D94"/>
    <w:rsid w:val="00A31F36"/>
    <w:rsid w:val="00A32163"/>
    <w:rsid w:val="00A322C9"/>
    <w:rsid w:val="00A32347"/>
    <w:rsid w:val="00A323DA"/>
    <w:rsid w:val="00A32FA9"/>
    <w:rsid w:val="00A330B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05F"/>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961"/>
    <w:rsid w:val="00A64A6E"/>
    <w:rsid w:val="00A64BF2"/>
    <w:rsid w:val="00A64FDA"/>
    <w:rsid w:val="00A65196"/>
    <w:rsid w:val="00A651D8"/>
    <w:rsid w:val="00A6524F"/>
    <w:rsid w:val="00A65675"/>
    <w:rsid w:val="00A65EAF"/>
    <w:rsid w:val="00A66092"/>
    <w:rsid w:val="00A662FB"/>
    <w:rsid w:val="00A66377"/>
    <w:rsid w:val="00A66594"/>
    <w:rsid w:val="00A675F9"/>
    <w:rsid w:val="00A701DE"/>
    <w:rsid w:val="00A707FA"/>
    <w:rsid w:val="00A70ED1"/>
    <w:rsid w:val="00A710D3"/>
    <w:rsid w:val="00A717CE"/>
    <w:rsid w:val="00A71AFF"/>
    <w:rsid w:val="00A71D6C"/>
    <w:rsid w:val="00A7213C"/>
    <w:rsid w:val="00A724D4"/>
    <w:rsid w:val="00A72736"/>
    <w:rsid w:val="00A72974"/>
    <w:rsid w:val="00A729EE"/>
    <w:rsid w:val="00A72D75"/>
    <w:rsid w:val="00A7300B"/>
    <w:rsid w:val="00A7325D"/>
    <w:rsid w:val="00A7333C"/>
    <w:rsid w:val="00A735CD"/>
    <w:rsid w:val="00A73BD8"/>
    <w:rsid w:val="00A741A1"/>
    <w:rsid w:val="00A747D9"/>
    <w:rsid w:val="00A7580C"/>
    <w:rsid w:val="00A75AF6"/>
    <w:rsid w:val="00A75E9A"/>
    <w:rsid w:val="00A764DD"/>
    <w:rsid w:val="00A7682D"/>
    <w:rsid w:val="00A76EE2"/>
    <w:rsid w:val="00A76FC4"/>
    <w:rsid w:val="00A772F2"/>
    <w:rsid w:val="00A7734D"/>
    <w:rsid w:val="00A779D4"/>
    <w:rsid w:val="00A77C0A"/>
    <w:rsid w:val="00A802EF"/>
    <w:rsid w:val="00A80CEE"/>
    <w:rsid w:val="00A81A25"/>
    <w:rsid w:val="00A81AAF"/>
    <w:rsid w:val="00A81E22"/>
    <w:rsid w:val="00A81F40"/>
    <w:rsid w:val="00A822B6"/>
    <w:rsid w:val="00A8280A"/>
    <w:rsid w:val="00A828FF"/>
    <w:rsid w:val="00A829FA"/>
    <w:rsid w:val="00A82D7A"/>
    <w:rsid w:val="00A82F73"/>
    <w:rsid w:val="00A83300"/>
    <w:rsid w:val="00A837E1"/>
    <w:rsid w:val="00A83FCE"/>
    <w:rsid w:val="00A84C07"/>
    <w:rsid w:val="00A85029"/>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0F5D"/>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5E69"/>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2EE9"/>
    <w:rsid w:val="00AA321A"/>
    <w:rsid w:val="00AA350D"/>
    <w:rsid w:val="00AA3724"/>
    <w:rsid w:val="00AA3B55"/>
    <w:rsid w:val="00AA3CD3"/>
    <w:rsid w:val="00AA3E68"/>
    <w:rsid w:val="00AA5E69"/>
    <w:rsid w:val="00AA604D"/>
    <w:rsid w:val="00AA62E6"/>
    <w:rsid w:val="00AA674B"/>
    <w:rsid w:val="00AA6D97"/>
    <w:rsid w:val="00AA78D0"/>
    <w:rsid w:val="00AA7CE3"/>
    <w:rsid w:val="00AA7F08"/>
    <w:rsid w:val="00AB0682"/>
    <w:rsid w:val="00AB0900"/>
    <w:rsid w:val="00AB2139"/>
    <w:rsid w:val="00AB2257"/>
    <w:rsid w:val="00AB29F8"/>
    <w:rsid w:val="00AB358F"/>
    <w:rsid w:val="00AB35CA"/>
    <w:rsid w:val="00AB3D70"/>
    <w:rsid w:val="00AB4242"/>
    <w:rsid w:val="00AB44C2"/>
    <w:rsid w:val="00AB552C"/>
    <w:rsid w:val="00AB5591"/>
    <w:rsid w:val="00AB564D"/>
    <w:rsid w:val="00AB594C"/>
    <w:rsid w:val="00AB692A"/>
    <w:rsid w:val="00AB6C08"/>
    <w:rsid w:val="00AB6D1E"/>
    <w:rsid w:val="00AB764E"/>
    <w:rsid w:val="00AB7953"/>
    <w:rsid w:val="00AB7A3F"/>
    <w:rsid w:val="00AB7D9B"/>
    <w:rsid w:val="00AC03D4"/>
    <w:rsid w:val="00AC07DE"/>
    <w:rsid w:val="00AC0BDC"/>
    <w:rsid w:val="00AC0CA0"/>
    <w:rsid w:val="00AC0EE8"/>
    <w:rsid w:val="00AC113C"/>
    <w:rsid w:val="00AC17CB"/>
    <w:rsid w:val="00AC1D5B"/>
    <w:rsid w:val="00AC1EE2"/>
    <w:rsid w:val="00AC243C"/>
    <w:rsid w:val="00AC244D"/>
    <w:rsid w:val="00AC2D40"/>
    <w:rsid w:val="00AC33AE"/>
    <w:rsid w:val="00AC33B7"/>
    <w:rsid w:val="00AC36CD"/>
    <w:rsid w:val="00AC3922"/>
    <w:rsid w:val="00AC3FD5"/>
    <w:rsid w:val="00AC4048"/>
    <w:rsid w:val="00AC4665"/>
    <w:rsid w:val="00AC53D5"/>
    <w:rsid w:val="00AC588E"/>
    <w:rsid w:val="00AC5999"/>
    <w:rsid w:val="00AC6016"/>
    <w:rsid w:val="00AC6277"/>
    <w:rsid w:val="00AC68E6"/>
    <w:rsid w:val="00AC692D"/>
    <w:rsid w:val="00AC6962"/>
    <w:rsid w:val="00AC6E36"/>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BE9"/>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1DA"/>
    <w:rsid w:val="00B03ADA"/>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3EF3"/>
    <w:rsid w:val="00B1596D"/>
    <w:rsid w:val="00B15998"/>
    <w:rsid w:val="00B1640F"/>
    <w:rsid w:val="00B167D7"/>
    <w:rsid w:val="00B169B1"/>
    <w:rsid w:val="00B16AF2"/>
    <w:rsid w:val="00B16EEF"/>
    <w:rsid w:val="00B1716A"/>
    <w:rsid w:val="00B17318"/>
    <w:rsid w:val="00B17D5B"/>
    <w:rsid w:val="00B17DFB"/>
    <w:rsid w:val="00B201B9"/>
    <w:rsid w:val="00B20291"/>
    <w:rsid w:val="00B206DB"/>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5E53"/>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C24"/>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153"/>
    <w:rsid w:val="00B512C5"/>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9B2"/>
    <w:rsid w:val="00B60A05"/>
    <w:rsid w:val="00B60BB8"/>
    <w:rsid w:val="00B60E1A"/>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02DF"/>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C42"/>
    <w:rsid w:val="00B76702"/>
    <w:rsid w:val="00B76E98"/>
    <w:rsid w:val="00B7707B"/>
    <w:rsid w:val="00B7711C"/>
    <w:rsid w:val="00B777FC"/>
    <w:rsid w:val="00B77B5D"/>
    <w:rsid w:val="00B77BF7"/>
    <w:rsid w:val="00B77DB2"/>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3AF"/>
    <w:rsid w:val="00B958D8"/>
    <w:rsid w:val="00B95E0B"/>
    <w:rsid w:val="00B967D2"/>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50D"/>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B7B"/>
    <w:rsid w:val="00BB5F3C"/>
    <w:rsid w:val="00BB6CDD"/>
    <w:rsid w:val="00BB6DA9"/>
    <w:rsid w:val="00BB6EDB"/>
    <w:rsid w:val="00BB70E7"/>
    <w:rsid w:val="00BB72C3"/>
    <w:rsid w:val="00BB7CEF"/>
    <w:rsid w:val="00BB7F9D"/>
    <w:rsid w:val="00BC042F"/>
    <w:rsid w:val="00BC059F"/>
    <w:rsid w:val="00BC09A7"/>
    <w:rsid w:val="00BC1714"/>
    <w:rsid w:val="00BC1C4B"/>
    <w:rsid w:val="00BC1D81"/>
    <w:rsid w:val="00BC218D"/>
    <w:rsid w:val="00BC246D"/>
    <w:rsid w:val="00BC27E1"/>
    <w:rsid w:val="00BC28E1"/>
    <w:rsid w:val="00BC2938"/>
    <w:rsid w:val="00BC29BF"/>
    <w:rsid w:val="00BC2DA6"/>
    <w:rsid w:val="00BC3204"/>
    <w:rsid w:val="00BC3280"/>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DBE"/>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6E"/>
    <w:rsid w:val="00BE1AFD"/>
    <w:rsid w:val="00BE1D23"/>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3F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A00"/>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425"/>
    <w:rsid w:val="00C06B70"/>
    <w:rsid w:val="00C06DF4"/>
    <w:rsid w:val="00C06FC7"/>
    <w:rsid w:val="00C07A01"/>
    <w:rsid w:val="00C07A1B"/>
    <w:rsid w:val="00C103A5"/>
    <w:rsid w:val="00C106F5"/>
    <w:rsid w:val="00C10BB2"/>
    <w:rsid w:val="00C10D82"/>
    <w:rsid w:val="00C11000"/>
    <w:rsid w:val="00C11173"/>
    <w:rsid w:val="00C1179C"/>
    <w:rsid w:val="00C127B9"/>
    <w:rsid w:val="00C127DA"/>
    <w:rsid w:val="00C1340C"/>
    <w:rsid w:val="00C13B9C"/>
    <w:rsid w:val="00C15225"/>
    <w:rsid w:val="00C15DAA"/>
    <w:rsid w:val="00C169ED"/>
    <w:rsid w:val="00C1725F"/>
    <w:rsid w:val="00C174A1"/>
    <w:rsid w:val="00C17643"/>
    <w:rsid w:val="00C179A3"/>
    <w:rsid w:val="00C17A6D"/>
    <w:rsid w:val="00C17B7F"/>
    <w:rsid w:val="00C204A9"/>
    <w:rsid w:val="00C2080B"/>
    <w:rsid w:val="00C20901"/>
    <w:rsid w:val="00C209C0"/>
    <w:rsid w:val="00C20D2E"/>
    <w:rsid w:val="00C2151F"/>
    <w:rsid w:val="00C2248B"/>
    <w:rsid w:val="00C230EF"/>
    <w:rsid w:val="00C23823"/>
    <w:rsid w:val="00C23979"/>
    <w:rsid w:val="00C23C26"/>
    <w:rsid w:val="00C23F5B"/>
    <w:rsid w:val="00C24C80"/>
    <w:rsid w:val="00C25825"/>
    <w:rsid w:val="00C25853"/>
    <w:rsid w:val="00C25D34"/>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E38"/>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6BE"/>
    <w:rsid w:val="00C44D3D"/>
    <w:rsid w:val="00C45880"/>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8A"/>
    <w:rsid w:val="00C55CAF"/>
    <w:rsid w:val="00C56455"/>
    <w:rsid w:val="00C568A3"/>
    <w:rsid w:val="00C57060"/>
    <w:rsid w:val="00C5752B"/>
    <w:rsid w:val="00C57573"/>
    <w:rsid w:val="00C57574"/>
    <w:rsid w:val="00C60565"/>
    <w:rsid w:val="00C60843"/>
    <w:rsid w:val="00C6093B"/>
    <w:rsid w:val="00C60EEA"/>
    <w:rsid w:val="00C61411"/>
    <w:rsid w:val="00C6166D"/>
    <w:rsid w:val="00C61875"/>
    <w:rsid w:val="00C61E67"/>
    <w:rsid w:val="00C62217"/>
    <w:rsid w:val="00C62E8E"/>
    <w:rsid w:val="00C62FB4"/>
    <w:rsid w:val="00C63266"/>
    <w:rsid w:val="00C634B9"/>
    <w:rsid w:val="00C63AE3"/>
    <w:rsid w:val="00C64439"/>
    <w:rsid w:val="00C64971"/>
    <w:rsid w:val="00C6502D"/>
    <w:rsid w:val="00C65146"/>
    <w:rsid w:val="00C658ED"/>
    <w:rsid w:val="00C65A23"/>
    <w:rsid w:val="00C65A8D"/>
    <w:rsid w:val="00C65B3E"/>
    <w:rsid w:val="00C666A5"/>
    <w:rsid w:val="00C66CEB"/>
    <w:rsid w:val="00C66E0C"/>
    <w:rsid w:val="00C67D98"/>
    <w:rsid w:val="00C70619"/>
    <w:rsid w:val="00C70A3D"/>
    <w:rsid w:val="00C70C6C"/>
    <w:rsid w:val="00C70F73"/>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7EC"/>
    <w:rsid w:val="00C80B13"/>
    <w:rsid w:val="00C8114F"/>
    <w:rsid w:val="00C812CB"/>
    <w:rsid w:val="00C813EF"/>
    <w:rsid w:val="00C81CA1"/>
    <w:rsid w:val="00C82087"/>
    <w:rsid w:val="00C82413"/>
    <w:rsid w:val="00C82447"/>
    <w:rsid w:val="00C827E2"/>
    <w:rsid w:val="00C8299C"/>
    <w:rsid w:val="00C83033"/>
    <w:rsid w:val="00C8345E"/>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AFD"/>
    <w:rsid w:val="00C95E5B"/>
    <w:rsid w:val="00C96032"/>
    <w:rsid w:val="00C96BE1"/>
    <w:rsid w:val="00C96FAF"/>
    <w:rsid w:val="00C9779D"/>
    <w:rsid w:val="00CA0B6C"/>
    <w:rsid w:val="00CA0D29"/>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344E"/>
    <w:rsid w:val="00CB40A5"/>
    <w:rsid w:val="00CB5115"/>
    <w:rsid w:val="00CB5137"/>
    <w:rsid w:val="00CB64C0"/>
    <w:rsid w:val="00CB702A"/>
    <w:rsid w:val="00CB7D59"/>
    <w:rsid w:val="00CB7E23"/>
    <w:rsid w:val="00CB7ECD"/>
    <w:rsid w:val="00CC024D"/>
    <w:rsid w:val="00CC0659"/>
    <w:rsid w:val="00CC09F9"/>
    <w:rsid w:val="00CC0ADF"/>
    <w:rsid w:val="00CC1B2D"/>
    <w:rsid w:val="00CC1CBA"/>
    <w:rsid w:val="00CC1F35"/>
    <w:rsid w:val="00CC2288"/>
    <w:rsid w:val="00CC2671"/>
    <w:rsid w:val="00CC268C"/>
    <w:rsid w:val="00CC26AC"/>
    <w:rsid w:val="00CC2807"/>
    <w:rsid w:val="00CC296F"/>
    <w:rsid w:val="00CC2C6B"/>
    <w:rsid w:val="00CC3178"/>
    <w:rsid w:val="00CC3367"/>
    <w:rsid w:val="00CC3588"/>
    <w:rsid w:val="00CC3803"/>
    <w:rsid w:val="00CC4182"/>
    <w:rsid w:val="00CC4EBE"/>
    <w:rsid w:val="00CC537D"/>
    <w:rsid w:val="00CC616E"/>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86F"/>
    <w:rsid w:val="00CE05F0"/>
    <w:rsid w:val="00CE05F7"/>
    <w:rsid w:val="00CE06D5"/>
    <w:rsid w:val="00CE0A06"/>
    <w:rsid w:val="00CE0D8E"/>
    <w:rsid w:val="00CE0FDE"/>
    <w:rsid w:val="00CE1B85"/>
    <w:rsid w:val="00CE23CA"/>
    <w:rsid w:val="00CE26CE"/>
    <w:rsid w:val="00CE2A15"/>
    <w:rsid w:val="00CE2D1E"/>
    <w:rsid w:val="00CE310F"/>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417"/>
    <w:rsid w:val="00CF7DD7"/>
    <w:rsid w:val="00D00836"/>
    <w:rsid w:val="00D0135F"/>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780"/>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08"/>
    <w:rsid w:val="00D22231"/>
    <w:rsid w:val="00D22266"/>
    <w:rsid w:val="00D22E46"/>
    <w:rsid w:val="00D231ED"/>
    <w:rsid w:val="00D23225"/>
    <w:rsid w:val="00D23260"/>
    <w:rsid w:val="00D232FA"/>
    <w:rsid w:val="00D23AEC"/>
    <w:rsid w:val="00D23C52"/>
    <w:rsid w:val="00D23FFE"/>
    <w:rsid w:val="00D2427A"/>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5D4"/>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E40"/>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07E"/>
    <w:rsid w:val="00D52300"/>
    <w:rsid w:val="00D53B85"/>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C5C"/>
    <w:rsid w:val="00D61DCC"/>
    <w:rsid w:val="00D6268D"/>
    <w:rsid w:val="00D628A0"/>
    <w:rsid w:val="00D62BC0"/>
    <w:rsid w:val="00D63307"/>
    <w:rsid w:val="00D63556"/>
    <w:rsid w:val="00D63FD8"/>
    <w:rsid w:val="00D6487E"/>
    <w:rsid w:val="00D64B30"/>
    <w:rsid w:val="00D64FF8"/>
    <w:rsid w:val="00D65309"/>
    <w:rsid w:val="00D65443"/>
    <w:rsid w:val="00D65507"/>
    <w:rsid w:val="00D664E4"/>
    <w:rsid w:val="00D665E5"/>
    <w:rsid w:val="00D666A6"/>
    <w:rsid w:val="00D6782A"/>
    <w:rsid w:val="00D70917"/>
    <w:rsid w:val="00D70B15"/>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2B80"/>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5"/>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4195"/>
    <w:rsid w:val="00DB524A"/>
    <w:rsid w:val="00DB5500"/>
    <w:rsid w:val="00DB5B58"/>
    <w:rsid w:val="00DB61F0"/>
    <w:rsid w:val="00DB64C9"/>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5F90"/>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E87"/>
    <w:rsid w:val="00DD4EA7"/>
    <w:rsid w:val="00DD4F6D"/>
    <w:rsid w:val="00DD58F8"/>
    <w:rsid w:val="00DD693B"/>
    <w:rsid w:val="00DD6A75"/>
    <w:rsid w:val="00DD6ADD"/>
    <w:rsid w:val="00DD709E"/>
    <w:rsid w:val="00DD7820"/>
    <w:rsid w:val="00DD7C2F"/>
    <w:rsid w:val="00DE06CD"/>
    <w:rsid w:val="00DE077B"/>
    <w:rsid w:val="00DE0CE6"/>
    <w:rsid w:val="00DE1458"/>
    <w:rsid w:val="00DE18EE"/>
    <w:rsid w:val="00DE221F"/>
    <w:rsid w:val="00DE22A7"/>
    <w:rsid w:val="00DE2363"/>
    <w:rsid w:val="00DE2DD3"/>
    <w:rsid w:val="00DE2F8F"/>
    <w:rsid w:val="00DE3549"/>
    <w:rsid w:val="00DE39B6"/>
    <w:rsid w:val="00DE3CDE"/>
    <w:rsid w:val="00DE3F1E"/>
    <w:rsid w:val="00DE445D"/>
    <w:rsid w:val="00DE453A"/>
    <w:rsid w:val="00DE4B21"/>
    <w:rsid w:val="00DE4CFF"/>
    <w:rsid w:val="00DE50E2"/>
    <w:rsid w:val="00DE581C"/>
    <w:rsid w:val="00DE60A4"/>
    <w:rsid w:val="00DE625F"/>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0D1F"/>
    <w:rsid w:val="00E012A6"/>
    <w:rsid w:val="00E014BF"/>
    <w:rsid w:val="00E0157D"/>
    <w:rsid w:val="00E0195D"/>
    <w:rsid w:val="00E01BAA"/>
    <w:rsid w:val="00E01D6D"/>
    <w:rsid w:val="00E02B3D"/>
    <w:rsid w:val="00E02C24"/>
    <w:rsid w:val="00E033BF"/>
    <w:rsid w:val="00E0364D"/>
    <w:rsid w:val="00E03886"/>
    <w:rsid w:val="00E03A4E"/>
    <w:rsid w:val="00E0464B"/>
    <w:rsid w:val="00E04C40"/>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4F3"/>
    <w:rsid w:val="00E158A6"/>
    <w:rsid w:val="00E165AB"/>
    <w:rsid w:val="00E16E33"/>
    <w:rsid w:val="00E17333"/>
    <w:rsid w:val="00E176A4"/>
    <w:rsid w:val="00E17A5D"/>
    <w:rsid w:val="00E17B30"/>
    <w:rsid w:val="00E17EAD"/>
    <w:rsid w:val="00E17F3C"/>
    <w:rsid w:val="00E211CF"/>
    <w:rsid w:val="00E228AA"/>
    <w:rsid w:val="00E229C4"/>
    <w:rsid w:val="00E22AC6"/>
    <w:rsid w:val="00E22D0A"/>
    <w:rsid w:val="00E23080"/>
    <w:rsid w:val="00E23253"/>
    <w:rsid w:val="00E23338"/>
    <w:rsid w:val="00E238C9"/>
    <w:rsid w:val="00E23C3E"/>
    <w:rsid w:val="00E24916"/>
    <w:rsid w:val="00E2567E"/>
    <w:rsid w:val="00E25A5D"/>
    <w:rsid w:val="00E261DC"/>
    <w:rsid w:val="00E26959"/>
    <w:rsid w:val="00E26960"/>
    <w:rsid w:val="00E269A7"/>
    <w:rsid w:val="00E26FA9"/>
    <w:rsid w:val="00E2720B"/>
    <w:rsid w:val="00E276CE"/>
    <w:rsid w:val="00E2780F"/>
    <w:rsid w:val="00E27D05"/>
    <w:rsid w:val="00E27F9B"/>
    <w:rsid w:val="00E300C2"/>
    <w:rsid w:val="00E3057F"/>
    <w:rsid w:val="00E31F45"/>
    <w:rsid w:val="00E322F0"/>
    <w:rsid w:val="00E328C5"/>
    <w:rsid w:val="00E32B29"/>
    <w:rsid w:val="00E331E0"/>
    <w:rsid w:val="00E33717"/>
    <w:rsid w:val="00E33ABD"/>
    <w:rsid w:val="00E3482C"/>
    <w:rsid w:val="00E34A05"/>
    <w:rsid w:val="00E35C7E"/>
    <w:rsid w:val="00E360E7"/>
    <w:rsid w:val="00E36478"/>
    <w:rsid w:val="00E36908"/>
    <w:rsid w:val="00E402A1"/>
    <w:rsid w:val="00E40AA3"/>
    <w:rsid w:val="00E419F3"/>
    <w:rsid w:val="00E425EE"/>
    <w:rsid w:val="00E42B33"/>
    <w:rsid w:val="00E42C21"/>
    <w:rsid w:val="00E42C8B"/>
    <w:rsid w:val="00E437D2"/>
    <w:rsid w:val="00E43942"/>
    <w:rsid w:val="00E43CCD"/>
    <w:rsid w:val="00E43E1E"/>
    <w:rsid w:val="00E44258"/>
    <w:rsid w:val="00E442C5"/>
    <w:rsid w:val="00E443A8"/>
    <w:rsid w:val="00E44792"/>
    <w:rsid w:val="00E44BCB"/>
    <w:rsid w:val="00E450BC"/>
    <w:rsid w:val="00E45CDB"/>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BFA"/>
    <w:rsid w:val="00E64DEB"/>
    <w:rsid w:val="00E64F5A"/>
    <w:rsid w:val="00E6548A"/>
    <w:rsid w:val="00E66DB7"/>
    <w:rsid w:val="00E66F50"/>
    <w:rsid w:val="00E674B6"/>
    <w:rsid w:val="00E678BE"/>
    <w:rsid w:val="00E67AAF"/>
    <w:rsid w:val="00E67C87"/>
    <w:rsid w:val="00E7135A"/>
    <w:rsid w:val="00E72157"/>
    <w:rsid w:val="00E72324"/>
    <w:rsid w:val="00E7335C"/>
    <w:rsid w:val="00E73464"/>
    <w:rsid w:val="00E73BA7"/>
    <w:rsid w:val="00E73F32"/>
    <w:rsid w:val="00E74147"/>
    <w:rsid w:val="00E743E8"/>
    <w:rsid w:val="00E7492C"/>
    <w:rsid w:val="00E74DAD"/>
    <w:rsid w:val="00E74E36"/>
    <w:rsid w:val="00E75441"/>
    <w:rsid w:val="00E75788"/>
    <w:rsid w:val="00E75931"/>
    <w:rsid w:val="00E76B42"/>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1B9"/>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2D9E"/>
    <w:rsid w:val="00E9301B"/>
    <w:rsid w:val="00E93BF2"/>
    <w:rsid w:val="00E93CB0"/>
    <w:rsid w:val="00E93D47"/>
    <w:rsid w:val="00E94169"/>
    <w:rsid w:val="00E94628"/>
    <w:rsid w:val="00E94C39"/>
    <w:rsid w:val="00E94E3A"/>
    <w:rsid w:val="00E95127"/>
    <w:rsid w:val="00E95305"/>
    <w:rsid w:val="00E958AA"/>
    <w:rsid w:val="00E964F7"/>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96F"/>
    <w:rsid w:val="00EA7CCB"/>
    <w:rsid w:val="00EB0122"/>
    <w:rsid w:val="00EB0561"/>
    <w:rsid w:val="00EB0684"/>
    <w:rsid w:val="00EB074F"/>
    <w:rsid w:val="00EB0F30"/>
    <w:rsid w:val="00EB1248"/>
    <w:rsid w:val="00EB1BDB"/>
    <w:rsid w:val="00EB1E18"/>
    <w:rsid w:val="00EB2706"/>
    <w:rsid w:val="00EB3148"/>
    <w:rsid w:val="00EB3663"/>
    <w:rsid w:val="00EB3770"/>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7B7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1BA"/>
    <w:rsid w:val="00ED6BC8"/>
    <w:rsid w:val="00ED707F"/>
    <w:rsid w:val="00ED76C3"/>
    <w:rsid w:val="00ED770E"/>
    <w:rsid w:val="00ED7AC1"/>
    <w:rsid w:val="00EE08C0"/>
    <w:rsid w:val="00EE1136"/>
    <w:rsid w:val="00EE1770"/>
    <w:rsid w:val="00EE18C7"/>
    <w:rsid w:val="00EE18ED"/>
    <w:rsid w:val="00EE1EBB"/>
    <w:rsid w:val="00EE2248"/>
    <w:rsid w:val="00EE3436"/>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D7E"/>
    <w:rsid w:val="00EF3E46"/>
    <w:rsid w:val="00EF3E85"/>
    <w:rsid w:val="00EF40D6"/>
    <w:rsid w:val="00EF45A5"/>
    <w:rsid w:val="00EF466C"/>
    <w:rsid w:val="00EF4731"/>
    <w:rsid w:val="00EF5148"/>
    <w:rsid w:val="00EF52A7"/>
    <w:rsid w:val="00EF5644"/>
    <w:rsid w:val="00EF58D6"/>
    <w:rsid w:val="00EF5A7C"/>
    <w:rsid w:val="00EF5CA5"/>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65"/>
    <w:rsid w:val="00F05BEC"/>
    <w:rsid w:val="00F05F67"/>
    <w:rsid w:val="00F062B5"/>
    <w:rsid w:val="00F06846"/>
    <w:rsid w:val="00F06989"/>
    <w:rsid w:val="00F070E2"/>
    <w:rsid w:val="00F0753B"/>
    <w:rsid w:val="00F07553"/>
    <w:rsid w:val="00F07A23"/>
    <w:rsid w:val="00F07F63"/>
    <w:rsid w:val="00F07FDD"/>
    <w:rsid w:val="00F10850"/>
    <w:rsid w:val="00F10934"/>
    <w:rsid w:val="00F10E1B"/>
    <w:rsid w:val="00F111DE"/>
    <w:rsid w:val="00F113AE"/>
    <w:rsid w:val="00F114B6"/>
    <w:rsid w:val="00F11742"/>
    <w:rsid w:val="00F11BBB"/>
    <w:rsid w:val="00F1227B"/>
    <w:rsid w:val="00F126E8"/>
    <w:rsid w:val="00F12710"/>
    <w:rsid w:val="00F12A9B"/>
    <w:rsid w:val="00F138DD"/>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700"/>
    <w:rsid w:val="00F21A4C"/>
    <w:rsid w:val="00F21E53"/>
    <w:rsid w:val="00F22398"/>
    <w:rsid w:val="00F23144"/>
    <w:rsid w:val="00F23729"/>
    <w:rsid w:val="00F23861"/>
    <w:rsid w:val="00F23C2E"/>
    <w:rsid w:val="00F23D3A"/>
    <w:rsid w:val="00F23E7F"/>
    <w:rsid w:val="00F23E96"/>
    <w:rsid w:val="00F23EC7"/>
    <w:rsid w:val="00F24A1D"/>
    <w:rsid w:val="00F2515D"/>
    <w:rsid w:val="00F254DD"/>
    <w:rsid w:val="00F25739"/>
    <w:rsid w:val="00F25790"/>
    <w:rsid w:val="00F25F40"/>
    <w:rsid w:val="00F26092"/>
    <w:rsid w:val="00F26B4E"/>
    <w:rsid w:val="00F302A6"/>
    <w:rsid w:val="00F311D3"/>
    <w:rsid w:val="00F3246C"/>
    <w:rsid w:val="00F3270E"/>
    <w:rsid w:val="00F32771"/>
    <w:rsid w:val="00F32D9E"/>
    <w:rsid w:val="00F32F29"/>
    <w:rsid w:val="00F33320"/>
    <w:rsid w:val="00F33BA4"/>
    <w:rsid w:val="00F34156"/>
    <w:rsid w:val="00F34A6C"/>
    <w:rsid w:val="00F34B44"/>
    <w:rsid w:val="00F35702"/>
    <w:rsid w:val="00F360C1"/>
    <w:rsid w:val="00F363C3"/>
    <w:rsid w:val="00F363F3"/>
    <w:rsid w:val="00F36769"/>
    <w:rsid w:val="00F36CB5"/>
    <w:rsid w:val="00F36EA7"/>
    <w:rsid w:val="00F379F1"/>
    <w:rsid w:val="00F37F3C"/>
    <w:rsid w:val="00F40126"/>
    <w:rsid w:val="00F40BCB"/>
    <w:rsid w:val="00F40BE8"/>
    <w:rsid w:val="00F40D32"/>
    <w:rsid w:val="00F40F33"/>
    <w:rsid w:val="00F4325A"/>
    <w:rsid w:val="00F432EC"/>
    <w:rsid w:val="00F4385D"/>
    <w:rsid w:val="00F43B67"/>
    <w:rsid w:val="00F43CCB"/>
    <w:rsid w:val="00F43D3D"/>
    <w:rsid w:val="00F44780"/>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409"/>
    <w:rsid w:val="00F62579"/>
    <w:rsid w:val="00F635C4"/>
    <w:rsid w:val="00F65530"/>
    <w:rsid w:val="00F6585D"/>
    <w:rsid w:val="00F65CE2"/>
    <w:rsid w:val="00F66587"/>
    <w:rsid w:val="00F66992"/>
    <w:rsid w:val="00F66EA3"/>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193"/>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608"/>
    <w:rsid w:val="00F83F8E"/>
    <w:rsid w:val="00F843A4"/>
    <w:rsid w:val="00F8466F"/>
    <w:rsid w:val="00F84E0B"/>
    <w:rsid w:val="00F850A0"/>
    <w:rsid w:val="00F85C72"/>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845"/>
    <w:rsid w:val="00F97D87"/>
    <w:rsid w:val="00F97FB9"/>
    <w:rsid w:val="00FA0265"/>
    <w:rsid w:val="00FA1BAC"/>
    <w:rsid w:val="00FA3995"/>
    <w:rsid w:val="00FA3B37"/>
    <w:rsid w:val="00FA3BAD"/>
    <w:rsid w:val="00FA44B8"/>
    <w:rsid w:val="00FA47C8"/>
    <w:rsid w:val="00FA4B4F"/>
    <w:rsid w:val="00FA537E"/>
    <w:rsid w:val="00FA5653"/>
    <w:rsid w:val="00FA588B"/>
    <w:rsid w:val="00FA5F79"/>
    <w:rsid w:val="00FA632A"/>
    <w:rsid w:val="00FA639F"/>
    <w:rsid w:val="00FA63ED"/>
    <w:rsid w:val="00FA6FB5"/>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4F71"/>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066"/>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0C2"/>
    <w:rsid w:val="00FD6212"/>
    <w:rsid w:val="00FD63E8"/>
    <w:rsid w:val="00FD63F9"/>
    <w:rsid w:val="00FD65C6"/>
    <w:rsid w:val="00FD69E7"/>
    <w:rsid w:val="00FD760B"/>
    <w:rsid w:val="00FE22EE"/>
    <w:rsid w:val="00FE25A2"/>
    <w:rsid w:val="00FE26FE"/>
    <w:rsid w:val="00FE3B7A"/>
    <w:rsid w:val="00FE3F17"/>
    <w:rsid w:val="00FE422E"/>
    <w:rsid w:val="00FE46F2"/>
    <w:rsid w:val="00FE4A1C"/>
    <w:rsid w:val="00FE4A80"/>
    <w:rsid w:val="00FE5355"/>
    <w:rsid w:val="00FE5B63"/>
    <w:rsid w:val="00FE6C70"/>
    <w:rsid w:val="00FE6F47"/>
    <w:rsid w:val="00FE7261"/>
    <w:rsid w:val="00FE72B2"/>
    <w:rsid w:val="00FE7BA4"/>
    <w:rsid w:val="00FE7E23"/>
    <w:rsid w:val="00FE7E70"/>
    <w:rsid w:val="00FF0734"/>
    <w:rsid w:val="00FF0BCD"/>
    <w:rsid w:val="00FF0C84"/>
    <w:rsid w:val="00FF0E8C"/>
    <w:rsid w:val="00FF12D7"/>
    <w:rsid w:val="00FF13CA"/>
    <w:rsid w:val="00FF19E2"/>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71E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paragraph" w:customStyle="1" w:styleId="Agreement">
    <w:name w:val="Agreement"/>
    <w:basedOn w:val="a1"/>
    <w:next w:val="a1"/>
    <w:uiPriority w:val="99"/>
    <w:qFormat/>
    <w:rsid w:val="00972040"/>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1361-683C-4BBA-9437-B25E8E4B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1443</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11511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605</cp:revision>
  <cp:lastPrinted>2010-01-07T02:23:00Z</cp:lastPrinted>
  <dcterms:created xsi:type="dcterms:W3CDTF">2021-08-06T07:12:00Z</dcterms:created>
  <dcterms:modified xsi:type="dcterms:W3CDTF">2022-01-10T12:00:00Z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